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61E5C" w14:textId="77777777" w:rsidR="002F4D4A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noProof/>
          <w:color w:val="000000"/>
        </w:rPr>
        <w:drawing>
          <wp:inline distT="0" distB="0" distL="0" distR="0" wp14:anchorId="42D05686" wp14:editId="4D943B0E">
            <wp:extent cx="5848350" cy="501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501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7D79434" w14:textId="77777777" w:rsidR="002F4D4A" w:rsidRDefault="002F4D4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17"/>
        <w:gridCol w:w="1119"/>
        <w:gridCol w:w="4386"/>
        <w:gridCol w:w="433"/>
        <w:gridCol w:w="1731"/>
      </w:tblGrid>
      <w:tr w:rsidR="002F4D4A" w14:paraId="250D5636" w14:textId="77777777">
        <w:trPr>
          <w:trHeight w:val="517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D4E21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6A8B2D84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DFF82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49202745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F6472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2F4D4A" w14:paraId="28F8972C" w14:textId="77777777">
        <w:trPr>
          <w:trHeight w:val="553"/>
        </w:trPr>
        <w:tc>
          <w:tcPr>
            <w:tcW w:w="9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12592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25FAFE40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2F4D4A" w14:paraId="3787F3F1" w14:textId="77777777">
        <w:trPr>
          <w:trHeight w:val="561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CC361E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2C451383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4603056</w:t>
            </w:r>
          </w:p>
        </w:tc>
        <w:tc>
          <w:tcPr>
            <w:tcW w:w="55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A50AB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33C5A649" w14:textId="77777777" w:rsidR="002F4D4A" w:rsidRDefault="002F4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089033B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TÉCNICAS EN BIOLOGÍA MOLECULAR IV</w:t>
            </w: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DB790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2F4D4A" w14:paraId="3FF45D8B" w14:textId="77777777">
        <w:trPr>
          <w:trHeight w:val="555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A63C37" w14:textId="77777777" w:rsidR="002F4D4A" w:rsidRDefault="002F4D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0F7C1" w14:textId="77777777" w:rsidR="002F4D4A" w:rsidRDefault="002F4D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D5EA2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2F4D4A" w14:paraId="3C14F867" w14:textId="77777777">
        <w:trPr>
          <w:trHeight w:val="230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57E88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79C3E37F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B72E6" w14:textId="77777777" w:rsidR="002F4D4A" w:rsidRDefault="002F4D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3D3D2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3591F947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2F4D4A" w14:paraId="31CDACC7" w14:textId="77777777">
        <w:trPr>
          <w:trHeight w:val="350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A5892" w14:textId="77777777" w:rsidR="002F4D4A" w:rsidRDefault="002F4D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5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481A6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719EA860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4000007 Y 4000001 Y 4000008 Y 4600000 Y 220 CRÉDITOS</w:t>
            </w: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E5A5E" w14:textId="77777777" w:rsidR="002F4D4A" w:rsidRDefault="002F4D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2F4D4A" w14:paraId="12CD3220" w14:textId="77777777">
        <w:trPr>
          <w:trHeight w:val="565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A2609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1541F5A6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  <w:tc>
          <w:tcPr>
            <w:tcW w:w="55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994A2" w14:textId="77777777" w:rsidR="002F4D4A" w:rsidRDefault="002F4D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7CE96" w14:textId="77777777" w:rsidR="002F4D4A" w:rsidRDefault="002F4D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2F4D4A" w14:paraId="1C318F3E" w14:textId="77777777">
        <w:tc>
          <w:tcPr>
            <w:tcW w:w="93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508C319" w14:textId="77777777" w:rsidR="002F4D4A" w:rsidRDefault="002F4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F4D4A" w14:paraId="773D31B5" w14:textId="77777777">
        <w:trPr>
          <w:trHeight w:val="8662"/>
        </w:trPr>
        <w:tc>
          <w:tcPr>
            <w:tcW w:w="9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10C59" w14:textId="77777777" w:rsidR="002F4D4A" w:rsidRDefault="002F4D4A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24538F78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smallCaps/>
                <w:color w:val="000000"/>
              </w:rPr>
            </w:pPr>
            <w:r>
              <w:rPr>
                <w:rFonts w:ascii="Arial" w:eastAsia="Arial" w:hAnsi="Arial" w:cs="Arial"/>
                <w:b/>
                <w:smallCaps/>
                <w:color w:val="000000"/>
              </w:rPr>
              <w:t>OBJETIVO(S):</w:t>
            </w:r>
          </w:p>
          <w:p w14:paraId="34B3BFF8" w14:textId="77777777" w:rsidR="002F4D4A" w:rsidRDefault="002F4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ED84A9B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General:</w:t>
            </w:r>
          </w:p>
          <w:p w14:paraId="7AB32161" w14:textId="77777777" w:rsidR="002F4D4A" w:rsidRDefault="002F4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51476DB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 </w:t>
            </w:r>
          </w:p>
          <w:p w14:paraId="3D2089B3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y analizar las técnicas de biología molecular basada en identificación y análisis de proteínas.</w:t>
            </w:r>
          </w:p>
          <w:p w14:paraId="244F5F36" w14:textId="77777777" w:rsidR="002F4D4A" w:rsidRDefault="002F4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4046387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  <w:p w14:paraId="076ADB68" w14:textId="77777777" w:rsidR="002F4D4A" w:rsidRDefault="002F4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96FE273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 </w:t>
            </w:r>
          </w:p>
          <w:p w14:paraId="444F1C0F" w14:textId="77777777" w:rsidR="002F4D4A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Comprender los conceptos básicos sobre las aplicaciones del análisis molecular basado en identificación de proteínas.</w:t>
            </w:r>
          </w:p>
          <w:p w14:paraId="29F453D3" w14:textId="77777777" w:rsidR="002F4D4A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Proponer experimentos de biología molecular basado en proteínas </w:t>
            </w:r>
            <w:r>
              <w:rPr>
                <w:rFonts w:ascii="Arial" w:eastAsia="Arial" w:hAnsi="Arial" w:cs="Arial"/>
              </w:rPr>
              <w:t>para el diagnóstico</w:t>
            </w:r>
            <w:r>
              <w:rPr>
                <w:rFonts w:ascii="Arial" w:eastAsia="Arial" w:hAnsi="Arial" w:cs="Arial"/>
                <w:color w:val="000000"/>
              </w:rPr>
              <w:t xml:space="preserve"> de enfermedades.</w:t>
            </w:r>
          </w:p>
          <w:p w14:paraId="1D40A078" w14:textId="77777777" w:rsidR="002F4D4A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Interpretar los resultados experimentales.</w:t>
            </w:r>
          </w:p>
          <w:p w14:paraId="5358D4C3" w14:textId="77777777" w:rsidR="002F4D4A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Analizar las implicaciones bioéticas de los contenidos.</w:t>
            </w:r>
          </w:p>
          <w:p w14:paraId="11E72D63" w14:textId="77777777" w:rsidR="002F4D4A" w:rsidRDefault="002F4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CC4DBB2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smallCaps/>
                <w:color w:val="000000"/>
              </w:rPr>
            </w:pPr>
            <w:r>
              <w:rPr>
                <w:rFonts w:ascii="Arial" w:eastAsia="Arial" w:hAnsi="Arial" w:cs="Arial"/>
                <w:b/>
                <w:smallCaps/>
                <w:color w:val="000000"/>
              </w:rPr>
              <w:t>CONTENIDO SINTÉTICO:</w:t>
            </w:r>
          </w:p>
          <w:p w14:paraId="572D265C" w14:textId="77777777" w:rsidR="002F4D4A" w:rsidRDefault="002F4D4A">
            <w:pPr>
              <w:tabs>
                <w:tab w:val="left" w:pos="2400"/>
              </w:tabs>
              <w:jc w:val="both"/>
              <w:rPr>
                <w:rFonts w:ascii="Arial" w:eastAsia="Arial" w:hAnsi="Arial" w:cs="Arial"/>
              </w:rPr>
            </w:pPr>
          </w:p>
          <w:p w14:paraId="7A258A6F" w14:textId="77777777" w:rsidR="002F4D4A" w:rsidRDefault="00000000">
            <w:pPr>
              <w:numPr>
                <w:ilvl w:val="0"/>
                <w:numId w:val="2"/>
              </w:numPr>
              <w:tabs>
                <w:tab w:val="left" w:pos="2400"/>
              </w:tabs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Antígenos y anticuerpos para el diagnóstico de enfermedades e investigación.</w:t>
            </w:r>
          </w:p>
          <w:p w14:paraId="0D3CBD90" w14:textId="77777777" w:rsidR="002F4D4A" w:rsidRDefault="00000000">
            <w:pPr>
              <w:numPr>
                <w:ilvl w:val="0"/>
                <w:numId w:val="2"/>
              </w:numPr>
              <w:tabs>
                <w:tab w:val="left" w:pos="2400"/>
              </w:tabs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Determinación del grupo sanguíneo.</w:t>
            </w:r>
          </w:p>
          <w:p w14:paraId="6E40ECE4" w14:textId="77777777" w:rsidR="002F4D4A" w:rsidRDefault="00000000">
            <w:pPr>
              <w:numPr>
                <w:ilvl w:val="0"/>
                <w:numId w:val="2"/>
              </w:numPr>
              <w:tabs>
                <w:tab w:val="left" w:pos="2400"/>
              </w:tabs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Marcadores moleculares para el diagnóstico de enfermedades.</w:t>
            </w:r>
          </w:p>
          <w:p w14:paraId="4BCCCDC7" w14:textId="77777777" w:rsidR="002F4D4A" w:rsidRDefault="00000000">
            <w:pPr>
              <w:numPr>
                <w:ilvl w:val="0"/>
                <w:numId w:val="2"/>
              </w:numPr>
              <w:tabs>
                <w:tab w:val="left" w:pos="2400"/>
              </w:tabs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Inmunodetección para análisis de expresión de proteínas.</w:t>
            </w:r>
          </w:p>
          <w:p w14:paraId="0AFF3B50" w14:textId="77777777" w:rsidR="002F4D4A" w:rsidRDefault="00000000">
            <w:pPr>
              <w:numPr>
                <w:ilvl w:val="0"/>
                <w:numId w:val="2"/>
              </w:numPr>
              <w:tabs>
                <w:tab w:val="left" w:pos="2400"/>
              </w:tabs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Proteínas fluorescentes y luminiscentes como herramientas para identificación y localización de proteínas. </w:t>
            </w:r>
          </w:p>
          <w:p w14:paraId="7C9334BD" w14:textId="77777777" w:rsidR="002F4D4A" w:rsidRDefault="002F4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65B3E35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smallCaps/>
                <w:color w:val="000000"/>
              </w:rPr>
            </w:pPr>
            <w:r>
              <w:rPr>
                <w:rFonts w:ascii="Arial" w:eastAsia="Arial" w:hAnsi="Arial" w:cs="Arial"/>
                <w:b/>
                <w:smallCaps/>
                <w:color w:val="000000"/>
              </w:rPr>
              <w:t>MODALIDADES DE CONDUCCIÓN DEL PROCESO DE ENSEÑANZA-APRENDIZAJE:</w:t>
            </w:r>
          </w:p>
          <w:p w14:paraId="656E415B" w14:textId="77777777" w:rsidR="002F4D4A" w:rsidRDefault="002F4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smallCaps/>
                <w:color w:val="000000"/>
              </w:rPr>
            </w:pPr>
          </w:p>
          <w:p w14:paraId="51CE328C" w14:textId="77777777" w:rsidR="002F4D4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Discusiones dirigidas. </w:t>
            </w:r>
          </w:p>
          <w:p w14:paraId="6E7613AD" w14:textId="77777777" w:rsidR="002F4D4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Diseños experimentales por parte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42DDC67D" w14:textId="77777777" w:rsidR="002F4D4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51147FF4" w14:textId="77777777" w:rsidR="002F4D4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Exposiciones individuales o de grupo.</w:t>
            </w:r>
          </w:p>
          <w:p w14:paraId="1A7D859D" w14:textId="77777777" w:rsidR="002F4D4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Las actividades experimentales se realizarán en tres etapas: discusión de la teoría, desarrollo del experimento y análisis de resultados.</w:t>
            </w:r>
          </w:p>
          <w:p w14:paraId="5C7BA6EF" w14:textId="77777777" w:rsidR="002F4D4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Ejercicios asesorados en clase.</w:t>
            </w:r>
          </w:p>
          <w:p w14:paraId="0EC002EF" w14:textId="77777777" w:rsidR="002F4D4A" w:rsidRDefault="002F4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1A8F760" w14:textId="77777777" w:rsidR="002F4D4A" w:rsidRDefault="002F4D4A"/>
    <w:p w14:paraId="4A26D2D9" w14:textId="77777777" w:rsidR="002F4D4A" w:rsidRDefault="002F4D4A"/>
    <w:tbl>
      <w:tblPr>
        <w:tblStyle w:val="a0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5671"/>
        <w:gridCol w:w="1731"/>
      </w:tblGrid>
      <w:tr w:rsidR="002F4D4A" w14:paraId="033854A9" w14:textId="77777777"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3B8C8" w14:textId="77777777" w:rsidR="002F4D4A" w:rsidRDefault="002F4D4A">
            <w:pPr>
              <w:rPr>
                <w:rFonts w:ascii="Arial" w:eastAsia="Arial" w:hAnsi="Arial" w:cs="Arial"/>
              </w:rPr>
            </w:pPr>
          </w:p>
          <w:p w14:paraId="4884AFD1" w14:textId="77777777" w:rsidR="002F4D4A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2559B2A1" w14:textId="77777777" w:rsidR="002F4D4A" w:rsidRDefault="002F4D4A">
            <w:pPr>
              <w:rPr>
                <w:rFonts w:ascii="Arial" w:eastAsia="Arial" w:hAnsi="Arial" w:cs="Arial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68BD3" w14:textId="77777777" w:rsidR="002F4D4A" w:rsidRDefault="002F4D4A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4ACF067A" w14:textId="77777777" w:rsidR="002F4D4A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2F4D4A" w14:paraId="2894B792" w14:textId="77777777">
        <w:trPr>
          <w:trHeight w:val="56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47ECF" w14:textId="77777777" w:rsidR="002F4D4A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4603056</w:t>
            </w:r>
          </w:p>
        </w:tc>
        <w:tc>
          <w:tcPr>
            <w:tcW w:w="7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19381" w14:textId="77777777" w:rsidR="002F4D4A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TÉCNICAS DE BIOLOGÍA MOLECULAR IV</w:t>
            </w:r>
          </w:p>
        </w:tc>
      </w:tr>
      <w:tr w:rsidR="002F4D4A" w14:paraId="5C2263D7" w14:textId="77777777">
        <w:tc>
          <w:tcPr>
            <w:tcW w:w="198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C53319B" w14:textId="77777777" w:rsidR="002F4D4A" w:rsidRDefault="002F4D4A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EA2F1C8" w14:textId="77777777" w:rsidR="002F4D4A" w:rsidRDefault="002F4D4A">
            <w:pPr>
              <w:rPr>
                <w:rFonts w:ascii="Arial" w:eastAsia="Arial" w:hAnsi="Arial" w:cs="Arial"/>
                <w:b/>
              </w:rPr>
            </w:pPr>
          </w:p>
        </w:tc>
      </w:tr>
      <w:tr w:rsidR="002F4D4A" w14:paraId="657B31A6" w14:textId="77777777">
        <w:trPr>
          <w:trHeight w:val="9525"/>
        </w:trPr>
        <w:tc>
          <w:tcPr>
            <w:tcW w:w="9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D154F" w14:textId="77777777" w:rsidR="002F4D4A" w:rsidRDefault="002F4D4A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4407483F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 se encargará de seleccionar y asignar los temas, que serán desarrollados, presentados y discutidos por </w:t>
            </w:r>
            <w:r>
              <w:rPr>
                <w:rFonts w:ascii="Arial" w:eastAsia="Arial" w:hAnsi="Arial" w:cs="Arial"/>
                <w:color w:val="FF0000"/>
              </w:rPr>
              <w:t>el alumnado</w:t>
            </w:r>
            <w:r>
              <w:rPr>
                <w:rFonts w:ascii="Arial" w:eastAsia="Arial" w:hAnsi="Arial" w:cs="Arial"/>
                <w:color w:val="000000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 promoverá la investigación previa del tema a discutirse,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en la clase, y además motivará el trabajo en equipo. 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666B7CD7" w14:textId="77777777" w:rsidR="002F4D4A" w:rsidRDefault="002F4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4A129C8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  <w:color w:val="000000"/>
              </w:rPr>
              <w:t xml:space="preserve">En las clases de laboratorio experimental,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revisará con anterioridad al día de la actividad práctica los fundamentos y antecedentes teóricos.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llevará a cabo la actividad en laboratorio, en equipos de trabajo, bajo la supervisión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, fomentando las buenas prácticas en el laboratorio.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analizará los resultados y presentará un reporte de forma científica con los antecedentes, metodologías utilizadas, resultados, análisis, conclusiones obtenidas y bibliografía. Se sugiere discutir los reportes de las prácticas.</w:t>
            </w:r>
          </w:p>
          <w:p w14:paraId="75CCCA26" w14:textId="651F8BFB" w:rsidR="002F4D4A" w:rsidRDefault="002F4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235EA65" w14:textId="77777777" w:rsidR="00001AF1" w:rsidRPr="00B341BA" w:rsidRDefault="00001AF1" w:rsidP="00001AF1">
            <w:pPr>
              <w:shd w:val="clear" w:color="auto" w:fill="FFFFFF"/>
              <w:jc w:val="both"/>
              <w:rPr>
                <w:color w:val="FF0000"/>
              </w:rPr>
            </w:pPr>
            <w:r w:rsidRPr="00B341BA">
              <w:rPr>
                <w:rFonts w:ascii="Arial" w:hAnsi="Arial" w:cs="Arial"/>
                <w:color w:val="FF0000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496E20D9" w14:textId="77777777" w:rsidR="00001AF1" w:rsidRDefault="00001AF1" w:rsidP="00001AF1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064A0F34" w14:textId="77777777" w:rsidR="00001AF1" w:rsidRDefault="00001A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C74149B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smallCaps/>
                <w:color w:val="000000"/>
              </w:rPr>
            </w:pPr>
            <w:r>
              <w:rPr>
                <w:rFonts w:ascii="Arial" w:eastAsia="Arial" w:hAnsi="Arial" w:cs="Arial"/>
                <w:b/>
                <w:smallCaps/>
                <w:color w:val="000000"/>
              </w:rPr>
              <w:t>MODALIDADES DE EVALUACIÓN:</w:t>
            </w:r>
          </w:p>
          <w:p w14:paraId="1C476171" w14:textId="77777777" w:rsidR="002F4D4A" w:rsidRDefault="002F4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971EB70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Evaluación Global: </w:t>
            </w:r>
          </w:p>
          <w:p w14:paraId="22621B27" w14:textId="77777777" w:rsidR="002F4D4A" w:rsidRDefault="002F4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8B87D90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>:</w:t>
            </w:r>
          </w:p>
          <w:p w14:paraId="48B5C159" w14:textId="77777777" w:rsidR="002F4D4A" w:rsidRDefault="002F4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FC74A78" w14:textId="77777777" w:rsidR="002F4D4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Evaluaciones periódicas.</w:t>
            </w:r>
          </w:p>
          <w:p w14:paraId="1B80E751" w14:textId="77777777" w:rsidR="002F4D4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Evaluación terminal.</w:t>
            </w:r>
          </w:p>
          <w:p w14:paraId="3B36BC82" w14:textId="77777777" w:rsidR="002F4D4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Tareas individuales y en equipo.</w:t>
            </w:r>
          </w:p>
          <w:p w14:paraId="3DEA95E7" w14:textId="77777777" w:rsidR="002F4D4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Participación tanto en sesiones teóricas como prácticas.</w:t>
            </w:r>
          </w:p>
          <w:p w14:paraId="6B858E1D" w14:textId="77777777" w:rsidR="002F4D4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Reportes escritos de los trabajos realizados.</w:t>
            </w:r>
          </w:p>
          <w:p w14:paraId="7DA9EE82" w14:textId="77777777" w:rsidR="002F4D4A" w:rsidRDefault="002F4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B2FFAB7" w14:textId="77777777" w:rsidR="002F4D4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 de Recuperación:</w:t>
            </w:r>
          </w:p>
          <w:p w14:paraId="7AB24AAB" w14:textId="77777777" w:rsidR="002F4D4A" w:rsidRDefault="002F4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4E77CA1" w14:textId="77777777" w:rsidR="002F4D4A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deberá presentar una evaluación objetiva que contemple todos los contenidos de la UEA.</w:t>
            </w:r>
          </w:p>
          <w:p w14:paraId="5FA505BA" w14:textId="77777777" w:rsidR="002F4D4A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Requiere inscripción previa a la UEA.</w:t>
            </w:r>
          </w:p>
          <w:p w14:paraId="58D99739" w14:textId="77777777" w:rsidR="002F4D4A" w:rsidRDefault="002F4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smallCaps/>
                <w:color w:val="000000"/>
              </w:rPr>
            </w:pPr>
          </w:p>
          <w:p w14:paraId="2E8B39B4" w14:textId="77777777" w:rsidR="002F4D4A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2E31799F" w14:textId="77777777" w:rsidR="002F4D4A" w:rsidRDefault="002F4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11"/>
              </w:tabs>
              <w:ind w:right="247"/>
              <w:rPr>
                <w:rFonts w:ascii="Arial" w:eastAsia="Arial" w:hAnsi="Arial" w:cs="Arial"/>
                <w:color w:val="000000"/>
              </w:rPr>
            </w:pPr>
          </w:p>
          <w:p w14:paraId="3B138A53" w14:textId="77777777" w:rsidR="002F4D4A" w:rsidRPr="00001AF1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Bollag D. M. et al. </w:t>
            </w:r>
            <w:r w:rsidRPr="00001AF1">
              <w:rPr>
                <w:rFonts w:ascii="Arial" w:eastAsia="Arial" w:hAnsi="Arial" w:cs="Arial"/>
                <w:color w:val="000000"/>
                <w:lang w:val="en-US"/>
              </w:rPr>
              <w:t xml:space="preserve">Protein methods. 2a </w:t>
            </w:r>
            <w:proofErr w:type="spellStart"/>
            <w:r w:rsidRPr="00001AF1">
              <w:rPr>
                <w:rFonts w:ascii="Arial" w:eastAsia="Arial" w:hAnsi="Arial" w:cs="Arial"/>
                <w:color w:val="000000"/>
                <w:lang w:val="en-US"/>
              </w:rPr>
              <w:t>edición</w:t>
            </w:r>
            <w:proofErr w:type="spellEnd"/>
            <w:r w:rsidRPr="00001AF1">
              <w:rPr>
                <w:rFonts w:ascii="Arial" w:eastAsia="Arial" w:hAnsi="Arial" w:cs="Arial"/>
                <w:color w:val="000000"/>
                <w:lang w:val="en-US"/>
              </w:rPr>
              <w:t>. New York, Wiley-</w:t>
            </w:r>
            <w:proofErr w:type="spellStart"/>
            <w:r w:rsidRPr="00001AF1">
              <w:rPr>
                <w:rFonts w:ascii="Arial" w:eastAsia="Arial" w:hAnsi="Arial" w:cs="Arial"/>
                <w:color w:val="000000"/>
                <w:lang w:val="en-US"/>
              </w:rPr>
              <w:t>Liss</w:t>
            </w:r>
            <w:proofErr w:type="spellEnd"/>
            <w:r w:rsidRPr="00001AF1">
              <w:rPr>
                <w:rFonts w:ascii="Arial" w:eastAsia="Arial" w:hAnsi="Arial" w:cs="Arial"/>
                <w:color w:val="000000"/>
                <w:lang w:val="en-US"/>
              </w:rPr>
              <w:t xml:space="preserve">, 1996. </w:t>
            </w:r>
          </w:p>
          <w:p w14:paraId="77AE6984" w14:textId="77777777" w:rsidR="002F4D4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18" w:hanging="318"/>
              <w:jc w:val="both"/>
              <w:rPr>
                <w:rFonts w:ascii="Arial" w:eastAsia="Arial" w:hAnsi="Arial" w:cs="Arial"/>
                <w:color w:val="000000"/>
              </w:rPr>
            </w:pPr>
            <w:r w:rsidRPr="00001AF1">
              <w:rPr>
                <w:rFonts w:ascii="Arial" w:eastAsia="Arial" w:hAnsi="Arial" w:cs="Arial"/>
                <w:color w:val="000000"/>
                <w:lang w:val="en-US"/>
              </w:rPr>
              <w:t xml:space="preserve">Hartley J. L. Protein expression in mammalian cells: methods and protocols (methods in molecular biology) Vol. 801. </w:t>
            </w:r>
            <w:r>
              <w:rPr>
                <w:rFonts w:ascii="Arial" w:eastAsia="Arial" w:hAnsi="Arial" w:cs="Arial"/>
                <w:color w:val="000000"/>
              </w:rPr>
              <w:t>New York, Springer Protocols, Humana Press, 2012.</w:t>
            </w:r>
          </w:p>
          <w:p w14:paraId="7912E536" w14:textId="77777777" w:rsidR="002F4D4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rFonts w:ascii="Arial" w:eastAsia="Arial" w:hAnsi="Arial" w:cs="Arial"/>
                <w:color w:val="000000"/>
              </w:rPr>
            </w:pPr>
            <w:r w:rsidRPr="00001AF1">
              <w:rPr>
                <w:rFonts w:ascii="Arial" w:eastAsia="Arial" w:hAnsi="Arial" w:cs="Arial"/>
                <w:color w:val="000000"/>
                <w:lang w:val="en-US"/>
              </w:rPr>
              <w:t xml:space="preserve">Trent R. J. Molecular medicine: an introductory text. </w:t>
            </w:r>
            <w:r>
              <w:rPr>
                <w:rFonts w:ascii="Arial" w:eastAsia="Arial" w:hAnsi="Arial" w:cs="Arial"/>
                <w:color w:val="000000"/>
              </w:rPr>
              <w:t>3a edición. Boston, Elsevier Academic, 2005.</w:t>
            </w:r>
          </w:p>
          <w:p w14:paraId="64F036FC" w14:textId="77777777" w:rsidR="002F4D4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18" w:hanging="318"/>
              <w:jc w:val="both"/>
              <w:rPr>
                <w:rFonts w:ascii="Arial" w:eastAsia="Arial" w:hAnsi="Arial" w:cs="Arial"/>
                <w:color w:val="000000"/>
              </w:rPr>
            </w:pPr>
            <w:r w:rsidRPr="00001AF1">
              <w:rPr>
                <w:rFonts w:ascii="Arial" w:eastAsia="Arial" w:hAnsi="Arial" w:cs="Arial"/>
                <w:color w:val="000000"/>
                <w:lang w:val="en-US"/>
              </w:rPr>
              <w:t xml:space="preserve">Wilson K. and Walker J. M. Principles and techniques of biochemistry and molecular biology. </w:t>
            </w:r>
            <w:r>
              <w:rPr>
                <w:rFonts w:ascii="Arial" w:eastAsia="Arial" w:hAnsi="Arial" w:cs="Arial"/>
                <w:color w:val="000000"/>
              </w:rPr>
              <w:t xml:space="preserve">7a edición. New York, Cambridge University Press, 2010. </w:t>
            </w:r>
          </w:p>
          <w:p w14:paraId="6E7A50D0" w14:textId="77777777" w:rsidR="002F4D4A" w:rsidRDefault="002F4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</w:tbl>
    <w:p w14:paraId="422C9156" w14:textId="77777777" w:rsidR="002F4D4A" w:rsidRDefault="002F4D4A">
      <w:pPr>
        <w:rPr>
          <w:rFonts w:ascii="Arial" w:eastAsia="Arial" w:hAnsi="Arial" w:cs="Arial"/>
        </w:rPr>
      </w:pPr>
    </w:p>
    <w:sectPr w:rsidR="002F4D4A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24134"/>
    <w:multiLevelType w:val="multilevel"/>
    <w:tmpl w:val="5560DB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926CCD"/>
    <w:multiLevelType w:val="multilevel"/>
    <w:tmpl w:val="607C09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416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1136" w:hanging="180"/>
      </w:pPr>
    </w:lvl>
    <w:lvl w:ilvl="3">
      <w:start w:val="1"/>
      <w:numFmt w:val="decimal"/>
      <w:lvlText w:val="%4."/>
      <w:lvlJc w:val="left"/>
      <w:pPr>
        <w:ind w:left="1856" w:hanging="360"/>
      </w:pPr>
    </w:lvl>
    <w:lvl w:ilvl="4">
      <w:start w:val="1"/>
      <w:numFmt w:val="lowerLetter"/>
      <w:lvlText w:val="%5."/>
      <w:lvlJc w:val="left"/>
      <w:pPr>
        <w:ind w:left="2576" w:hanging="360"/>
      </w:pPr>
    </w:lvl>
    <w:lvl w:ilvl="5">
      <w:start w:val="1"/>
      <w:numFmt w:val="lowerRoman"/>
      <w:lvlText w:val="%6."/>
      <w:lvlJc w:val="right"/>
      <w:pPr>
        <w:ind w:left="3296" w:hanging="180"/>
      </w:pPr>
    </w:lvl>
    <w:lvl w:ilvl="6">
      <w:start w:val="1"/>
      <w:numFmt w:val="decimal"/>
      <w:lvlText w:val="%7."/>
      <w:lvlJc w:val="left"/>
      <w:pPr>
        <w:ind w:left="4016" w:hanging="360"/>
      </w:pPr>
    </w:lvl>
    <w:lvl w:ilvl="7">
      <w:start w:val="1"/>
      <w:numFmt w:val="lowerLetter"/>
      <w:lvlText w:val="%8."/>
      <w:lvlJc w:val="left"/>
      <w:pPr>
        <w:ind w:left="4736" w:hanging="360"/>
      </w:pPr>
    </w:lvl>
    <w:lvl w:ilvl="8">
      <w:start w:val="1"/>
      <w:numFmt w:val="lowerRoman"/>
      <w:lvlText w:val="%9."/>
      <w:lvlJc w:val="right"/>
      <w:pPr>
        <w:ind w:left="5456" w:hanging="180"/>
      </w:pPr>
    </w:lvl>
  </w:abstractNum>
  <w:abstractNum w:abstractNumId="2" w15:restartNumberingAfterBreak="0">
    <w:nsid w:val="48C564BE"/>
    <w:multiLevelType w:val="multilevel"/>
    <w:tmpl w:val="4A16AD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5C64F4"/>
    <w:multiLevelType w:val="multilevel"/>
    <w:tmpl w:val="5798FE8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A129AC"/>
    <w:multiLevelType w:val="multilevel"/>
    <w:tmpl w:val="B250545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55F4725"/>
    <w:multiLevelType w:val="multilevel"/>
    <w:tmpl w:val="3F6C8A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416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1136" w:hanging="180"/>
      </w:pPr>
    </w:lvl>
    <w:lvl w:ilvl="3">
      <w:start w:val="1"/>
      <w:numFmt w:val="decimal"/>
      <w:lvlText w:val="%4."/>
      <w:lvlJc w:val="left"/>
      <w:pPr>
        <w:ind w:left="1856" w:hanging="360"/>
      </w:pPr>
    </w:lvl>
    <w:lvl w:ilvl="4">
      <w:start w:val="1"/>
      <w:numFmt w:val="lowerLetter"/>
      <w:lvlText w:val="%5."/>
      <w:lvlJc w:val="left"/>
      <w:pPr>
        <w:ind w:left="2576" w:hanging="360"/>
      </w:pPr>
    </w:lvl>
    <w:lvl w:ilvl="5">
      <w:start w:val="1"/>
      <w:numFmt w:val="lowerRoman"/>
      <w:lvlText w:val="%6."/>
      <w:lvlJc w:val="right"/>
      <w:pPr>
        <w:ind w:left="3296" w:hanging="180"/>
      </w:pPr>
    </w:lvl>
    <w:lvl w:ilvl="6">
      <w:start w:val="1"/>
      <w:numFmt w:val="decimal"/>
      <w:lvlText w:val="%7."/>
      <w:lvlJc w:val="left"/>
      <w:pPr>
        <w:ind w:left="4016" w:hanging="360"/>
      </w:pPr>
    </w:lvl>
    <w:lvl w:ilvl="7">
      <w:start w:val="1"/>
      <w:numFmt w:val="lowerLetter"/>
      <w:lvlText w:val="%8."/>
      <w:lvlJc w:val="left"/>
      <w:pPr>
        <w:ind w:left="4736" w:hanging="360"/>
      </w:pPr>
    </w:lvl>
    <w:lvl w:ilvl="8">
      <w:start w:val="1"/>
      <w:numFmt w:val="lowerRoman"/>
      <w:lvlText w:val="%9."/>
      <w:lvlJc w:val="right"/>
      <w:pPr>
        <w:ind w:left="5456" w:hanging="180"/>
      </w:pPr>
    </w:lvl>
  </w:abstractNum>
  <w:num w:numId="1" w16cid:durableId="2113896105">
    <w:abstractNumId w:val="0"/>
  </w:num>
  <w:num w:numId="2" w16cid:durableId="2000384252">
    <w:abstractNumId w:val="2"/>
  </w:num>
  <w:num w:numId="3" w16cid:durableId="319429424">
    <w:abstractNumId w:val="3"/>
  </w:num>
  <w:num w:numId="4" w16cid:durableId="730343795">
    <w:abstractNumId w:val="4"/>
  </w:num>
  <w:num w:numId="5" w16cid:durableId="41176136">
    <w:abstractNumId w:val="1"/>
  </w:num>
  <w:num w:numId="6" w16cid:durableId="3653278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D4A"/>
    <w:rsid w:val="00001AF1"/>
    <w:rsid w:val="002F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0F118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_tradnl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C34"/>
    <w:rPr>
      <w:lang w:val="es-MX"/>
    </w:rPr>
  </w:style>
  <w:style w:type="paragraph" w:styleId="Ttulo1">
    <w:name w:val="heading 1"/>
    <w:basedOn w:val="Normal"/>
    <w:next w:val="Normal"/>
    <w:uiPriority w:val="9"/>
    <w:qFormat/>
    <w:rsid w:val="001C20F6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1C20F6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1C20F6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sid w:val="001C20F6"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semiHidden/>
    <w:rsid w:val="0087468B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semiHidden/>
    <w:rsid w:val="001C20F6"/>
    <w:rPr>
      <w:lang w:val="es-ES"/>
    </w:rPr>
  </w:style>
  <w:style w:type="table" w:styleId="Tablaconcuadrcula">
    <w:name w:val="Table Grid"/>
    <w:basedOn w:val="Tablanormal"/>
    <w:rsid w:val="0004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955E42"/>
    <w:pPr>
      <w:jc w:val="both"/>
    </w:pPr>
    <w:rPr>
      <w:sz w:val="24"/>
      <w:szCs w:val="24"/>
      <w:lang w:val="es-ES"/>
    </w:rPr>
  </w:style>
  <w:style w:type="paragraph" w:customStyle="1" w:styleId="Estilo1">
    <w:name w:val="Estilo1"/>
    <w:basedOn w:val="Normal"/>
    <w:autoRedefine/>
    <w:rsid w:val="005A3483"/>
    <w:pPr>
      <w:spacing w:before="120" w:after="120"/>
      <w:jc w:val="both"/>
    </w:pPr>
    <w:rPr>
      <w:rFonts w:ascii="Arial" w:hAnsi="Arial"/>
      <w:b/>
      <w:caps/>
    </w:rPr>
  </w:style>
  <w:style w:type="paragraph" w:customStyle="1" w:styleId="Estilo2">
    <w:name w:val="Estilo2"/>
    <w:basedOn w:val="Normal"/>
    <w:link w:val="Estilo2Car"/>
    <w:uiPriority w:val="99"/>
    <w:rsid w:val="00671D66"/>
    <w:pPr>
      <w:spacing w:before="120"/>
      <w:jc w:val="center"/>
    </w:pPr>
    <w:rPr>
      <w:rFonts w:ascii="Arial" w:hAnsi="Arial"/>
      <w:b/>
    </w:rPr>
  </w:style>
  <w:style w:type="paragraph" w:customStyle="1" w:styleId="Estilo5">
    <w:name w:val="Estilo5"/>
    <w:basedOn w:val="Estilo2"/>
    <w:autoRedefine/>
    <w:rsid w:val="00F62EBF"/>
    <w:pPr>
      <w:spacing w:before="0"/>
      <w:jc w:val="both"/>
    </w:pPr>
    <w:rPr>
      <w:b w:val="0"/>
      <w:lang w:val="es-ES_tradnl"/>
    </w:rPr>
  </w:style>
  <w:style w:type="character" w:customStyle="1" w:styleId="Estilo2Car">
    <w:name w:val="Estilo2 Car"/>
    <w:link w:val="Estilo2"/>
    <w:uiPriority w:val="99"/>
    <w:rsid w:val="005A3483"/>
    <w:rPr>
      <w:rFonts w:ascii="Arial" w:hAnsi="Arial"/>
      <w:b/>
      <w:lang w:eastAsia="es-ES"/>
    </w:rPr>
  </w:style>
  <w:style w:type="paragraph" w:customStyle="1" w:styleId="Sinespaciado1">
    <w:name w:val="Sin espaciado1"/>
    <w:uiPriority w:val="1"/>
    <w:qFormat/>
    <w:rsid w:val="005A3483"/>
    <w:rPr>
      <w:lang w:val="es-MX"/>
    </w:rPr>
  </w:style>
  <w:style w:type="paragraph" w:styleId="Textodebloque">
    <w:name w:val="Block Text"/>
    <w:basedOn w:val="Normal"/>
    <w:rsid w:val="00064009"/>
    <w:pPr>
      <w:tabs>
        <w:tab w:val="left" w:pos="4111"/>
      </w:tabs>
      <w:ind w:left="-142" w:right="247"/>
      <w:jc w:val="both"/>
    </w:pPr>
    <w:rPr>
      <w:rFonts w:ascii="Arial" w:hAnsi="Arial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D602B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D602B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D602B"/>
    <w:rPr>
      <w:sz w:val="24"/>
      <w:szCs w:val="24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D60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D602B"/>
    <w:rPr>
      <w:b/>
      <w:bCs/>
      <w:sz w:val="24"/>
      <w:szCs w:val="24"/>
      <w:lang w:val="es-MX"/>
    </w:rPr>
  </w:style>
  <w:style w:type="paragraph" w:styleId="Prrafodelista">
    <w:name w:val="List Paragraph"/>
    <w:basedOn w:val="Normal"/>
    <w:uiPriority w:val="99"/>
    <w:qFormat/>
    <w:rsid w:val="00A41FFD"/>
    <w:pPr>
      <w:ind w:left="720"/>
      <w:contextualSpacing/>
    </w:pPr>
    <w:rPr>
      <w:rFonts w:ascii="Cambria" w:eastAsia="Cambria" w:hAnsi="Cambria"/>
      <w:sz w:val="24"/>
      <w:szCs w:val="24"/>
      <w:lang w:val="es-ES_tradnl" w:eastAsia="en-US"/>
    </w:rPr>
  </w:style>
  <w:style w:type="character" w:customStyle="1" w:styleId="productdetail-authorsmain">
    <w:name w:val="productdetail-authorsmain"/>
    <w:basedOn w:val="Fuentedeprrafopredeter"/>
    <w:rsid w:val="001236EA"/>
  </w:style>
  <w:style w:type="character" w:styleId="Hipervnculo">
    <w:name w:val="Hyperlink"/>
    <w:basedOn w:val="Fuentedeprrafopredeter"/>
    <w:uiPriority w:val="99"/>
    <w:semiHidden/>
    <w:unhideWhenUsed/>
    <w:rsid w:val="001236E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B5B5A"/>
    <w:pPr>
      <w:spacing w:before="100" w:beforeAutospacing="1" w:after="100" w:afterAutospacing="1"/>
    </w:pPr>
    <w:rPr>
      <w:rFonts w:ascii="Times" w:hAnsi="Times"/>
      <w:lang w:val="es-ES_tradnl"/>
    </w:rPr>
  </w:style>
  <w:style w:type="character" w:customStyle="1" w:styleId="a-size-large">
    <w:name w:val="a-size-large"/>
    <w:basedOn w:val="Fuentedeprrafopredeter"/>
    <w:rsid w:val="00245716"/>
  </w:style>
  <w:style w:type="character" w:customStyle="1" w:styleId="a-size-medium">
    <w:name w:val="a-size-medium"/>
    <w:basedOn w:val="Fuentedeprrafopredeter"/>
    <w:rsid w:val="00245716"/>
  </w:style>
  <w:style w:type="character" w:customStyle="1" w:styleId="author">
    <w:name w:val="author"/>
    <w:basedOn w:val="Fuentedeprrafopredeter"/>
    <w:rsid w:val="00245716"/>
  </w:style>
  <w:style w:type="character" w:customStyle="1" w:styleId="contribution">
    <w:name w:val="contribution"/>
    <w:basedOn w:val="Fuentedeprrafopredeter"/>
    <w:rsid w:val="00245716"/>
  </w:style>
  <w:style w:type="character" w:customStyle="1" w:styleId="a-color-secondary">
    <w:name w:val="a-color-secondary"/>
    <w:basedOn w:val="Fuentedeprrafopredeter"/>
    <w:rsid w:val="00245716"/>
  </w:style>
  <w:style w:type="character" w:styleId="Hipervnculovisitado">
    <w:name w:val="FollowedHyperlink"/>
    <w:basedOn w:val="Fuentedeprrafopredeter"/>
    <w:uiPriority w:val="99"/>
    <w:semiHidden/>
    <w:unhideWhenUsed/>
    <w:rsid w:val="0013665C"/>
    <w:rPr>
      <w:color w:val="800080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il">
    <w:name w:val="il"/>
    <w:basedOn w:val="Fuentedeprrafopredeter"/>
    <w:rsid w:val="00001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Goh4vfcWSNCvqf/XtJBK2VTU2Q==">AMUW2mX16e2+gok4S0SuzlSLT6RDgqBgaCbLINdbGZ0t3AMI0l6Z+IW+wZBTjyTbHMqQPOR+476wXpDyJw/PJZw4qVr7xD9xKxBIhQPVwTOJnYwUsVVSG+HG77Sj+fWwXSFFHB77PkhRKaAMXvHv30pWukFwgptvVQ==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677</Words>
  <Characters>3724</Characters>
  <Application>Microsoft Office Word</Application>
  <DocSecurity>0</DocSecurity>
  <Lines>31</Lines>
  <Paragraphs>8</Paragraphs>
  <ScaleCrop>false</ScaleCrop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</dc:creator>
  <cp:lastModifiedBy>Gerardo  Pérez Hernández</cp:lastModifiedBy>
  <cp:revision>2</cp:revision>
  <dcterms:created xsi:type="dcterms:W3CDTF">2015-12-13T04:32:00Z</dcterms:created>
  <dcterms:modified xsi:type="dcterms:W3CDTF">2022-10-21T20:01:00Z</dcterms:modified>
</cp:coreProperties>
</file>