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4E32E" w14:textId="77777777" w:rsidR="00E479D7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40B050D3" wp14:editId="47198BF0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0C2BA9" w14:textId="77777777" w:rsidR="00E479D7" w:rsidRDefault="00E479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717"/>
        <w:gridCol w:w="1447"/>
      </w:tblGrid>
      <w:tr w:rsidR="00E479D7" w14:paraId="4814BEA0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45F3C4F7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3D81804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5103" w:type="dxa"/>
            <w:gridSpan w:val="2"/>
            <w:vAlign w:val="center"/>
          </w:tcPr>
          <w:p w14:paraId="041E1498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1108B51B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447" w:type="dxa"/>
            <w:vAlign w:val="center"/>
          </w:tcPr>
          <w:p w14:paraId="161894E4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E479D7" w14:paraId="2A59C3C5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5EE1EB1F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1C05ECCA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E479D7" w14:paraId="054B5327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0B833DB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5AA49DA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4603016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DFFC40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1BDCE4BD" w14:textId="77777777" w:rsidR="00E479D7" w:rsidRDefault="00E4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43FF710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INTRODUCCIÓN A LA FARMACOLOGÍA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24F5D078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E479D7" w14:paraId="44C48149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35C1C48D" w14:textId="77777777" w:rsidR="00E479D7" w:rsidRDefault="00E479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9E36B4" w14:textId="77777777" w:rsidR="00E479D7" w:rsidRDefault="00E479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01A57D4C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E479D7" w14:paraId="45F03B53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41A09B99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97E05DD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B3BB7E" w14:textId="77777777" w:rsidR="00E479D7" w:rsidRDefault="00E479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442C79D6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794ACEE6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V-VII</w:t>
            </w:r>
          </w:p>
        </w:tc>
      </w:tr>
      <w:tr w:rsidR="00E479D7" w14:paraId="2629D5DD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C20BD0A" w14:textId="77777777" w:rsidR="00E479D7" w:rsidRDefault="00E479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00F2F5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  <w:p w14:paraId="6275A866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100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6CA3396" w14:textId="77777777" w:rsidR="00E479D7" w:rsidRDefault="00E479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E479D7" w14:paraId="72CB5A86" w14:textId="77777777">
        <w:trPr>
          <w:cantSplit/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DFE46FE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0EF65199" w14:textId="77777777" w:rsidR="00E479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A50D76" w14:textId="77777777" w:rsidR="00E479D7" w:rsidRDefault="00E479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49022828" w14:textId="77777777" w:rsidR="00E479D7" w:rsidRDefault="00E479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E479D7" w14:paraId="461616FE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E5CB844" w14:textId="77777777" w:rsidR="00E479D7" w:rsidRDefault="00E4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479D7" w14:paraId="0B6129D5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87CE5B7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4A857658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7D19F824" w14:textId="77777777" w:rsidR="00E479D7" w:rsidRDefault="00E479D7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685165AD" w14:textId="77777777" w:rsidR="00E479D7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15B68D92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1761C6D9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>sea capaz de:</w:t>
            </w:r>
          </w:p>
          <w:p w14:paraId="1D163E23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Analizar la naturaleza de moléculas bioactivas, así como sus acciones terapéuticas y tóxicas en los organismos vivos. </w:t>
            </w:r>
          </w:p>
          <w:p w14:paraId="795A8D3E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21E97D22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157253B3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5E01C567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04FEF649" w14:textId="77777777" w:rsidR="00E479D7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Reconocer la importancia de las propiedades físicas y químicas de las moléculas de interés farmacológico.</w:t>
            </w:r>
          </w:p>
          <w:p w14:paraId="443AF748" w14:textId="77777777" w:rsidR="00E479D7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las características moleculares de los fármacos y determinar los mecanismos de liberación, absorción, distribución, biotransformación y eliminación.</w:t>
            </w:r>
          </w:p>
          <w:p w14:paraId="252D57CE" w14:textId="77777777" w:rsidR="00E479D7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Distinguir los efectos nocivos de las moléculas de interés farmacológico.</w:t>
            </w:r>
          </w:p>
          <w:p w14:paraId="578E3AB9" w14:textId="77777777" w:rsidR="00E479D7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Analizar las implicaciones bioéticas de los contenidos.</w:t>
            </w:r>
          </w:p>
          <w:p w14:paraId="066FB097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05D63B1E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06A6B276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44191410" w14:textId="77777777" w:rsidR="00E479D7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Historia y origen de los fármacos.</w:t>
            </w:r>
          </w:p>
          <w:p w14:paraId="11237053" w14:textId="77777777" w:rsidR="00E479D7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Características moleculares de los fármacos.</w:t>
            </w:r>
          </w:p>
          <w:p w14:paraId="1798D0B5" w14:textId="77777777" w:rsidR="00E479D7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a la farmacodinamia.</w:t>
            </w:r>
          </w:p>
          <w:p w14:paraId="5C8B7E34" w14:textId="77777777" w:rsidR="00E479D7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Farmacocinética.</w:t>
            </w:r>
          </w:p>
          <w:p w14:paraId="6E75718C" w14:textId="77777777" w:rsidR="00E479D7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Farmacovigilancia.</w:t>
            </w:r>
          </w:p>
          <w:p w14:paraId="2A91EDD7" w14:textId="77777777" w:rsidR="00E479D7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Aspectos generales de toxicología.</w:t>
            </w:r>
          </w:p>
          <w:p w14:paraId="3B5E0CD3" w14:textId="77777777" w:rsidR="00E479D7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Mecanismos de acción de antimicrobianos: antibacterianos, antivirales, antimicóticos y antiparasitarios.</w:t>
            </w:r>
          </w:p>
          <w:p w14:paraId="221ECB94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1274A6D7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03130D1" w14:textId="77777777" w:rsidR="00E479D7" w:rsidRDefault="00E479D7">
            <w:pPr>
              <w:rPr>
                <w:rFonts w:ascii="Arial" w:eastAsia="Arial" w:hAnsi="Arial" w:cs="Arial"/>
              </w:rPr>
            </w:pPr>
          </w:p>
          <w:p w14:paraId="1A2A89EF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CFA5EA7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5C0E1BC9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244CD63F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32C3FBC4" w14:textId="77777777" w:rsidR="00E479D7" w:rsidRDefault="00E4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39E4F9E" w14:textId="77777777" w:rsidR="00E479D7" w:rsidRDefault="00000000">
            <w:pPr>
              <w:spacing w:after="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</w:t>
            </w:r>
          </w:p>
        </w:tc>
      </w:tr>
      <w:tr w:rsidR="00E479D7" w14:paraId="5B70B9B6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98E8428" w14:textId="77777777" w:rsidR="00E479D7" w:rsidRDefault="00E4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E479D7" w14:paraId="585990D3" w14:textId="77777777">
        <w:tc>
          <w:tcPr>
            <w:tcW w:w="7939" w:type="dxa"/>
            <w:gridSpan w:val="5"/>
            <w:tcBorders>
              <w:bottom w:val="single" w:sz="4" w:space="0" w:color="000000"/>
            </w:tcBorders>
            <w:vAlign w:val="center"/>
          </w:tcPr>
          <w:p w14:paraId="0E916A64" w14:textId="77777777" w:rsidR="00E479D7" w:rsidRDefault="00E479D7">
            <w:pPr>
              <w:rPr>
                <w:rFonts w:ascii="Arial" w:eastAsia="Arial" w:hAnsi="Arial" w:cs="Arial"/>
              </w:rPr>
            </w:pPr>
          </w:p>
          <w:p w14:paraId="7BAB27AF" w14:textId="77777777" w:rsidR="00E479D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01E6EF7" w14:textId="77777777" w:rsidR="00E479D7" w:rsidRDefault="00E479D7">
            <w:pPr>
              <w:rPr>
                <w:rFonts w:ascii="Arial" w:eastAsia="Arial" w:hAnsi="Arial" w:cs="Arial"/>
              </w:rPr>
            </w:pPr>
          </w:p>
        </w:tc>
        <w:tc>
          <w:tcPr>
            <w:tcW w:w="1447" w:type="dxa"/>
            <w:tcBorders>
              <w:bottom w:val="single" w:sz="4" w:space="0" w:color="000000"/>
            </w:tcBorders>
          </w:tcPr>
          <w:p w14:paraId="5A93E673" w14:textId="77777777" w:rsidR="00E479D7" w:rsidRDefault="00E479D7">
            <w:pPr>
              <w:jc w:val="center"/>
              <w:rPr>
                <w:rFonts w:ascii="Arial" w:eastAsia="Arial" w:hAnsi="Arial" w:cs="Arial"/>
              </w:rPr>
            </w:pPr>
          </w:p>
          <w:p w14:paraId="76FCB931" w14:textId="77777777" w:rsidR="00E479D7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E479D7" w14:paraId="4EA992E4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7F15CA96" w14:textId="77777777" w:rsidR="00E479D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</w:t>
            </w:r>
            <w:r>
              <w:rPr>
                <w:rFonts w:ascii="Arial" w:eastAsia="Arial" w:hAnsi="Arial" w:cs="Arial"/>
                <w:b/>
              </w:rPr>
              <w:t>4603016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0209D7D4" w14:textId="77777777" w:rsidR="00E479D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INTRODUCCIÓN A LA FARMACOLOGÍA</w:t>
            </w:r>
          </w:p>
        </w:tc>
      </w:tr>
      <w:tr w:rsidR="00E479D7" w14:paraId="3CA183BD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A751B7B" w14:textId="77777777" w:rsidR="00E479D7" w:rsidRDefault="00E479D7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9AC28AE" w14:textId="77777777" w:rsidR="00E479D7" w:rsidRDefault="00E479D7">
            <w:pPr>
              <w:rPr>
                <w:rFonts w:ascii="Arial" w:eastAsia="Arial" w:hAnsi="Arial" w:cs="Arial"/>
              </w:rPr>
            </w:pPr>
          </w:p>
        </w:tc>
      </w:tr>
      <w:tr w:rsidR="00E479D7" w14:paraId="0C5BB3B1" w14:textId="77777777">
        <w:trPr>
          <w:trHeight w:val="7824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1B47AC0D" w14:textId="77777777" w:rsidR="00E479D7" w:rsidRDefault="00E4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7A01FA7" w14:textId="77777777" w:rsidR="00E479D7" w:rsidRDefault="00000000">
            <w:p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  <w:p w14:paraId="44EB1499" w14:textId="77777777" w:rsidR="00E479D7" w:rsidRDefault="00E479D7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0981FDA3" w14:textId="363FDF5A" w:rsidR="00E479D7" w:rsidRDefault="00000000">
            <w:p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4B6843A8" w14:textId="79F85434" w:rsidR="00387578" w:rsidRDefault="00387578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0A3DE9E9" w14:textId="77777777" w:rsidR="00387578" w:rsidRPr="0021477D" w:rsidRDefault="00387578" w:rsidP="00387578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21477D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04433629" w14:textId="77777777" w:rsidR="00387578" w:rsidRPr="0021477D" w:rsidRDefault="00387578" w:rsidP="00387578">
            <w:pPr>
              <w:shd w:val="clear" w:color="auto" w:fill="FFFFFF"/>
              <w:jc w:val="both"/>
              <w:rPr>
                <w:color w:val="FF0000"/>
              </w:rPr>
            </w:pPr>
            <w:r w:rsidRPr="0021477D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21477D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21477D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21477D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46C3365E" w14:textId="77777777" w:rsidR="00387578" w:rsidRDefault="00387578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5AEC17B3" w14:textId="77777777" w:rsidR="00E479D7" w:rsidRDefault="00E479D7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2E5624CA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39CE2F67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35FD49FA" w14:textId="77777777" w:rsidR="00E479D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510BC134" w14:textId="77777777" w:rsidR="00E479D7" w:rsidRDefault="00E479D7">
            <w:pPr>
              <w:rPr>
                <w:rFonts w:ascii="Arial" w:eastAsia="Arial" w:hAnsi="Arial" w:cs="Arial"/>
              </w:rPr>
            </w:pPr>
          </w:p>
          <w:p w14:paraId="4AFFC95F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51DD276A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2C3DE88C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5E0F10EF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03098502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1F404B96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00A07345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2672C3E8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1BD26AB5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72547569" w14:textId="77777777" w:rsidR="00E479D7" w:rsidRDefault="00E479D7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2D292290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1E1FAF47" w14:textId="77777777" w:rsidR="00E479D7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4093FCC7" w14:textId="77777777" w:rsidR="00E479D7" w:rsidRDefault="00E479D7">
            <w:pPr>
              <w:jc w:val="both"/>
              <w:rPr>
                <w:rFonts w:ascii="Arial" w:eastAsia="Arial" w:hAnsi="Arial" w:cs="Arial"/>
              </w:rPr>
            </w:pPr>
          </w:p>
          <w:p w14:paraId="08552ACC" w14:textId="77777777" w:rsidR="00E479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4657990B" w14:textId="77777777" w:rsidR="00E479D7" w:rsidRDefault="00E479D7"/>
          <w:p w14:paraId="29971908" w14:textId="77777777" w:rsidR="00E479D7" w:rsidRDefault="00000000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87578">
              <w:rPr>
                <w:rFonts w:ascii="Arial" w:eastAsia="Arial" w:hAnsi="Arial" w:cs="Arial"/>
                <w:color w:val="000000"/>
                <w:lang w:val="en-US"/>
              </w:rPr>
              <w:t xml:space="preserve">Brunton, L. </w:t>
            </w:r>
            <w:r w:rsidRPr="00387578">
              <w:rPr>
                <w:rFonts w:ascii="Arial" w:eastAsia="Arial" w:hAnsi="Arial" w:cs="Arial"/>
                <w:i/>
                <w:color w:val="000000"/>
                <w:lang w:val="en-US"/>
              </w:rPr>
              <w:t>et al.</w:t>
            </w:r>
            <w:r w:rsidRPr="00387578">
              <w:rPr>
                <w:rFonts w:ascii="Arial" w:eastAsia="Arial" w:hAnsi="Arial" w:cs="Arial"/>
                <w:color w:val="000000"/>
                <w:lang w:val="en-US"/>
              </w:rPr>
              <w:t xml:space="preserve"> The pharmacological basis of therapeutics. </w:t>
            </w:r>
            <w:r>
              <w:rPr>
                <w:rFonts w:ascii="Arial" w:eastAsia="Arial" w:hAnsi="Arial" w:cs="Arial"/>
                <w:color w:val="000000"/>
              </w:rPr>
              <w:t>12a edición. Estados Unidos, McGraw-Hill Professional, 2011.</w:t>
            </w:r>
          </w:p>
          <w:p w14:paraId="24A8202C" w14:textId="77777777" w:rsidR="00E479D7" w:rsidRDefault="00000000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Doménech, B. J. 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et al. </w:t>
            </w:r>
            <w:r>
              <w:rPr>
                <w:rFonts w:ascii="Arial" w:eastAsia="Arial" w:hAnsi="Arial" w:cs="Arial"/>
                <w:color w:val="000000"/>
              </w:rPr>
              <w:t xml:space="preserve"> Biofarmacia y farmacocinética I y II. España, JMA Editores, 1998.</w:t>
            </w:r>
          </w:p>
          <w:p w14:paraId="60E710C6" w14:textId="77777777" w:rsidR="00E479D7" w:rsidRPr="00387578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</w:rPr>
              <w:t xml:space="preserve">Harvey A. R. Farmacología. 5ª edición. </w:t>
            </w:r>
            <w:proofErr w:type="spellStart"/>
            <w:r w:rsidRPr="00387578">
              <w:rPr>
                <w:rFonts w:ascii="Arial" w:eastAsia="Arial" w:hAnsi="Arial" w:cs="Arial"/>
                <w:lang w:val="en-US"/>
              </w:rPr>
              <w:t>Estados</w:t>
            </w:r>
            <w:proofErr w:type="spellEnd"/>
            <w:r w:rsidRPr="00387578">
              <w:rPr>
                <w:rFonts w:ascii="Arial" w:eastAsia="Arial" w:hAnsi="Arial" w:cs="Arial"/>
                <w:lang w:val="en-US"/>
              </w:rPr>
              <w:t xml:space="preserve"> Unidos, Ed. Lippincott Williams &amp; Wilkins, 2012.</w:t>
            </w:r>
          </w:p>
          <w:p w14:paraId="1B7B5F23" w14:textId="77777777" w:rsidR="00E479D7" w:rsidRDefault="00000000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Hitner, H. </w:t>
            </w:r>
            <w:r>
              <w:rPr>
                <w:rFonts w:ascii="Arial" w:eastAsia="Arial" w:hAnsi="Arial" w:cs="Arial"/>
                <w:i/>
                <w:color w:val="000000"/>
              </w:rPr>
              <w:t>et al.</w:t>
            </w:r>
            <w:r>
              <w:rPr>
                <w:rFonts w:ascii="Arial" w:eastAsia="Arial" w:hAnsi="Arial" w:cs="Arial"/>
                <w:color w:val="000000"/>
              </w:rPr>
              <w:t xml:space="preserve"> Introducción a la farmacología. 5a edición. México, Mc Graw-Hill, 2007.</w:t>
            </w:r>
          </w:p>
          <w:p w14:paraId="66FD8812" w14:textId="77777777" w:rsidR="00E479D7" w:rsidRDefault="00000000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Katzung, B. G. Farmacología básica y clínica. 11a edición. México, El Manual Moderno, 2010. </w:t>
            </w:r>
          </w:p>
          <w:p w14:paraId="275A09E2" w14:textId="77777777" w:rsidR="00E479D7" w:rsidRDefault="00000000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87578">
              <w:rPr>
                <w:rFonts w:ascii="Arial" w:eastAsia="Arial" w:hAnsi="Arial" w:cs="Arial"/>
                <w:color w:val="000000"/>
                <w:lang w:val="en-US"/>
              </w:rPr>
              <w:t xml:space="preserve">Pratt, W. B. </w:t>
            </w:r>
            <w:r w:rsidRPr="00387578">
              <w:rPr>
                <w:rFonts w:ascii="Arial" w:eastAsia="Arial" w:hAnsi="Arial" w:cs="Arial"/>
                <w:i/>
                <w:color w:val="000000"/>
                <w:lang w:val="en-US"/>
              </w:rPr>
              <w:t>et al.</w:t>
            </w:r>
            <w:r w:rsidRPr="00387578">
              <w:rPr>
                <w:rFonts w:ascii="Arial" w:eastAsia="Arial" w:hAnsi="Arial" w:cs="Arial"/>
                <w:color w:val="000000"/>
                <w:lang w:val="en-US"/>
              </w:rPr>
              <w:t xml:space="preserve"> Principles of drugs action. The basis of pharmacology. 3a </w:t>
            </w:r>
            <w:proofErr w:type="spellStart"/>
            <w:r w:rsidRPr="00387578">
              <w:rPr>
                <w:rFonts w:ascii="Arial" w:eastAsia="Arial" w:hAnsi="Arial" w:cs="Arial"/>
                <w:color w:val="000000"/>
                <w:lang w:val="en-US"/>
              </w:rPr>
              <w:t>edición</w:t>
            </w:r>
            <w:proofErr w:type="spellEnd"/>
            <w:r w:rsidRPr="00387578">
              <w:rPr>
                <w:rFonts w:ascii="Arial" w:eastAsia="Arial" w:hAnsi="Arial" w:cs="Arial"/>
                <w:color w:val="000000"/>
                <w:lang w:val="en-US"/>
              </w:rPr>
              <w:t xml:space="preserve">. </w:t>
            </w:r>
            <w:r>
              <w:rPr>
                <w:rFonts w:ascii="Arial" w:eastAsia="Arial" w:hAnsi="Arial" w:cs="Arial"/>
                <w:color w:val="000000"/>
              </w:rPr>
              <w:t>Estados Unidos, Churchill Livingstone, 1990.</w:t>
            </w:r>
          </w:p>
          <w:p w14:paraId="4439F9CB" w14:textId="77777777" w:rsidR="00E479D7" w:rsidRDefault="00000000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Velazquez, P. L. </w:t>
            </w:r>
            <w:r>
              <w:rPr>
                <w:rFonts w:ascii="Arial" w:eastAsia="Arial" w:hAnsi="Arial" w:cs="Arial"/>
                <w:i/>
                <w:color w:val="000000"/>
              </w:rPr>
              <w:t>et al.</w:t>
            </w:r>
            <w:r>
              <w:rPr>
                <w:rFonts w:ascii="Arial" w:eastAsia="Arial" w:hAnsi="Arial" w:cs="Arial"/>
                <w:color w:val="000000"/>
              </w:rPr>
              <w:t xml:space="preserve"> Farmacología básica y clínica. 18a edición. España, Médica Panamericana, 2008.</w:t>
            </w:r>
          </w:p>
          <w:p w14:paraId="7F30C0A7" w14:textId="77777777" w:rsidR="00E479D7" w:rsidRDefault="00E479D7"/>
        </w:tc>
      </w:tr>
    </w:tbl>
    <w:p w14:paraId="35094BDE" w14:textId="77777777" w:rsidR="00E479D7" w:rsidRDefault="00E479D7">
      <w:pPr>
        <w:rPr>
          <w:rFonts w:ascii="Arial" w:eastAsia="Arial" w:hAnsi="Arial" w:cs="Arial"/>
        </w:rPr>
      </w:pPr>
    </w:p>
    <w:sectPr w:rsidR="00E479D7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C470C"/>
    <w:multiLevelType w:val="multilevel"/>
    <w:tmpl w:val="9CF02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44E369C"/>
    <w:multiLevelType w:val="multilevel"/>
    <w:tmpl w:val="852C627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B626F95"/>
    <w:multiLevelType w:val="multilevel"/>
    <w:tmpl w:val="CE3E94A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4EF508A"/>
    <w:multiLevelType w:val="multilevel"/>
    <w:tmpl w:val="250A592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310210276">
    <w:abstractNumId w:val="0"/>
  </w:num>
  <w:num w:numId="2" w16cid:durableId="127482111">
    <w:abstractNumId w:val="2"/>
  </w:num>
  <w:num w:numId="3" w16cid:durableId="1502741366">
    <w:abstractNumId w:val="1"/>
  </w:num>
  <w:num w:numId="4" w16cid:durableId="1969123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9D7"/>
    <w:rsid w:val="0021477D"/>
    <w:rsid w:val="00387578"/>
    <w:rsid w:val="00E4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4EC4C7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1Car">
    <w:name w:val="Título 1 Car"/>
    <w:rPr>
      <w:rFonts w:ascii="Arial" w:eastAsia="Times New Roman" w:hAnsi="Arial" w:cs="Times New Roman"/>
      <w:b/>
      <w:w w:val="100"/>
      <w:position w:val="-1"/>
      <w:sz w:val="24"/>
      <w:szCs w:val="20"/>
      <w:effect w:val="none"/>
      <w:vertAlign w:val="baseline"/>
      <w:cs w:val="0"/>
      <w:em w:val="none"/>
      <w:lang w:eastAsia="es-ES"/>
    </w:rPr>
  </w:style>
  <w:style w:type="character" w:customStyle="1" w:styleId="Ttulo3Car">
    <w:name w:val="Título 3 Car"/>
    <w:rPr>
      <w:rFonts w:ascii="Arial" w:eastAsia="Times New Roman" w:hAnsi="Arial" w:cs="Times New Roman"/>
      <w:b/>
      <w:w w:val="100"/>
      <w:position w:val="-1"/>
      <w:sz w:val="16"/>
      <w:szCs w:val="20"/>
      <w:effect w:val="none"/>
      <w:vertAlign w:val="baseline"/>
      <w:cs w:val="0"/>
      <w:em w:val="none"/>
      <w:lang w:eastAsia="es-ES"/>
    </w:rPr>
  </w:style>
  <w:style w:type="character" w:customStyle="1" w:styleId="TtuloCar">
    <w:name w:val="Título Car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u w:val="single"/>
      <w:effect w:val="none"/>
      <w:vertAlign w:val="baseline"/>
      <w:cs w:val="0"/>
      <w:em w:val="none"/>
      <w:lang w:val="es-ES" w:eastAsia="es-ES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after="120"/>
      <w:ind w:left="425"/>
      <w:jc w:val="left"/>
    </w:pPr>
    <w:rPr>
      <w:b w:val="0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387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8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LSzq/xh1sIz5PsUE9ixqkbpD1w==">AMUW2mWotiSttUInXuwyezFolYSJ/xinbia/gVekwtRwRkk2QgiK7psCxyUEO3IItUAfXMwdr6Ep+5+lEsfiBkvgzwKPTJsq9niRDz64MEgTioTKlzWv5YE=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3406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DCNI</dc:creator>
  <cp:lastModifiedBy>Gerardo  Pérez Hernández</cp:lastModifiedBy>
  <cp:revision>3</cp:revision>
  <dcterms:created xsi:type="dcterms:W3CDTF">2015-11-25T18:12:00Z</dcterms:created>
  <dcterms:modified xsi:type="dcterms:W3CDTF">2022-10-21T19:07:00Z</dcterms:modified>
</cp:coreProperties>
</file>