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7ED6" w14:textId="77777777" w:rsidR="0013460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38643322" wp14:editId="770A76A4">
            <wp:extent cx="5848985" cy="49403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4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6492A2" w14:textId="77777777" w:rsidR="0013460D" w:rsidRDefault="0013460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8"/>
        <w:gridCol w:w="262"/>
        <w:gridCol w:w="831"/>
        <w:gridCol w:w="4305"/>
        <w:gridCol w:w="561"/>
        <w:gridCol w:w="1569"/>
      </w:tblGrid>
      <w:tr w:rsidR="0013460D" w14:paraId="6FE07001" w14:textId="77777777">
        <w:trPr>
          <w:trHeight w:val="517"/>
        </w:trPr>
        <w:tc>
          <w:tcPr>
            <w:tcW w:w="2801" w:type="dxa"/>
            <w:gridSpan w:val="3"/>
            <w:vAlign w:val="center"/>
          </w:tcPr>
          <w:p w14:paraId="195A4837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7912705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66" w:type="dxa"/>
            <w:gridSpan w:val="2"/>
            <w:vAlign w:val="center"/>
          </w:tcPr>
          <w:p w14:paraId="5692B7C4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55A0C8F2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69" w:type="dxa"/>
            <w:vAlign w:val="center"/>
          </w:tcPr>
          <w:p w14:paraId="1449D797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13460D" w14:paraId="394A81F5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1035C064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792270B3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13460D" w14:paraId="236CD99A" w14:textId="77777777">
        <w:trPr>
          <w:trHeight w:val="561"/>
        </w:trPr>
        <w:tc>
          <w:tcPr>
            <w:tcW w:w="1708" w:type="dxa"/>
            <w:vMerge w:val="restart"/>
            <w:tcBorders>
              <w:right w:val="single" w:sz="4" w:space="0" w:color="000000"/>
            </w:tcBorders>
            <w:vAlign w:val="center"/>
          </w:tcPr>
          <w:p w14:paraId="7A686273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1195DCCD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4603066</w:t>
            </w:r>
          </w:p>
        </w:tc>
        <w:tc>
          <w:tcPr>
            <w:tcW w:w="5398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44643D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3C641BE" w14:textId="77777777" w:rsidR="0013460D" w:rsidRDefault="00134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7D4D7BC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b/>
                <w:color w:val="000000"/>
              </w:rPr>
              <w:t>TEMAS SELECTOS EN BIOMEDICINA MOLECULAR II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6B652C99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13460D" w14:paraId="3F85A34C" w14:textId="77777777">
        <w:trPr>
          <w:trHeight w:val="285"/>
        </w:trPr>
        <w:tc>
          <w:tcPr>
            <w:tcW w:w="1708" w:type="dxa"/>
            <w:vMerge/>
            <w:tcBorders>
              <w:right w:val="single" w:sz="4" w:space="0" w:color="000000"/>
            </w:tcBorders>
            <w:vAlign w:val="center"/>
          </w:tcPr>
          <w:p w14:paraId="21E4B1B4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2082D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6080929E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13460D" w14:paraId="5519AC80" w14:textId="77777777">
        <w:trPr>
          <w:trHeight w:val="230"/>
        </w:trPr>
        <w:tc>
          <w:tcPr>
            <w:tcW w:w="1708" w:type="dxa"/>
            <w:vMerge w:val="restart"/>
            <w:tcBorders>
              <w:right w:val="single" w:sz="4" w:space="0" w:color="000000"/>
            </w:tcBorders>
            <w:vAlign w:val="center"/>
          </w:tcPr>
          <w:p w14:paraId="04D663AB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2FBA4E6B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F3AA9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755A2C6C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F6732EF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13460D" w14:paraId="3DE29889" w14:textId="77777777">
        <w:trPr>
          <w:trHeight w:val="269"/>
        </w:trPr>
        <w:tc>
          <w:tcPr>
            <w:tcW w:w="1708" w:type="dxa"/>
            <w:vMerge/>
            <w:tcBorders>
              <w:right w:val="single" w:sz="4" w:space="0" w:color="000000"/>
            </w:tcBorders>
            <w:vAlign w:val="center"/>
          </w:tcPr>
          <w:p w14:paraId="54FB94BF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8652F4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0629463E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87865B4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3460D" w14:paraId="0DC83603" w14:textId="77777777">
        <w:trPr>
          <w:trHeight w:val="467"/>
        </w:trPr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9029A35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33E2C64F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8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DEA37C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1329D46" w14:textId="77777777" w:rsidR="0013460D" w:rsidRDefault="00134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3460D" w14:paraId="78C48EC5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4CCD1AE" w14:textId="77777777" w:rsidR="0013460D" w:rsidRDefault="00134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094D537" w14:textId="77777777" w:rsidR="0013460D" w:rsidRDefault="00134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3460D" w14:paraId="27A4C6F0" w14:textId="77777777">
        <w:trPr>
          <w:trHeight w:val="8886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27A61C12" w14:textId="77777777" w:rsidR="0013460D" w:rsidRDefault="0013460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A8FA5CC" w14:textId="77777777" w:rsidR="0013460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63D852FB" w14:textId="77777777" w:rsidR="0013460D" w:rsidRDefault="0013460D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7CF45925" w14:textId="77777777" w:rsidR="0013460D" w:rsidRDefault="00000000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450CEB35" w14:textId="77777777" w:rsidR="0013460D" w:rsidRDefault="0013460D">
            <w:pPr>
              <w:rPr>
                <w:rFonts w:ascii="Arial" w:eastAsia="Arial" w:hAnsi="Arial" w:cs="Arial"/>
              </w:rPr>
            </w:pPr>
          </w:p>
          <w:p w14:paraId="1BA83961" w14:textId="77777777" w:rsidR="0013460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FAE1203" w14:textId="77777777" w:rsidR="0013460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métodos modernos en el estudio de temas de vanguardia de la biomedicina molecular.</w:t>
            </w:r>
          </w:p>
          <w:p w14:paraId="73F5B369" w14:textId="77777777" w:rsidR="0013460D" w:rsidRDefault="0013460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3F0B76F" w14:textId="77777777" w:rsidR="0013460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4B9F391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5CC1DE23" w14:textId="77777777" w:rsidR="0013460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en el área de la biomedicina molecular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1473C41A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3836D5B0" w14:textId="77777777" w:rsidR="0013460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AB09C47" w14:textId="77777777" w:rsidR="0013460D" w:rsidRDefault="0013460D">
            <w:pPr>
              <w:rPr>
                <w:rFonts w:ascii="Arial" w:eastAsia="Arial" w:hAnsi="Arial" w:cs="Arial"/>
              </w:rPr>
            </w:pPr>
          </w:p>
          <w:p w14:paraId="54681361" w14:textId="77777777" w:rsidR="0013460D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37BC43EF" w14:textId="77777777" w:rsidR="0013460D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C86FD8B" w14:textId="77777777" w:rsidR="0013460D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</w:t>
            </w:r>
          </w:p>
          <w:p w14:paraId="71B98F8A" w14:textId="77777777" w:rsidR="0013460D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podrá ser reforzado con prácticas en la sala de informática o en el laboratorio.</w:t>
            </w:r>
          </w:p>
          <w:p w14:paraId="76C49D5C" w14:textId="77777777" w:rsidR="0013460D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</w:t>
            </w:r>
          </w:p>
          <w:p w14:paraId="6FD5D8EA" w14:textId="77777777" w:rsidR="0013460D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y desarrollo de un trabajo de investigación multidisciplinaria que puede realizarse de manera individual o en equipo.</w:t>
            </w:r>
          </w:p>
          <w:p w14:paraId="79EF8B01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75B4AB42" w14:textId="33BC581C" w:rsidR="0013460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proponer un conjunto de problemas de investigación multidisciplinaria, de entre ellos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seleccionará uno y lo desarrollará de manera individual o en equipo.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procurará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integre los conocimientos adquiridos previamente para proponer soluciones a los problemas, y además fomentará la habilitación en dominios profesionales.</w:t>
            </w:r>
          </w:p>
          <w:p w14:paraId="5B8CED02" w14:textId="77777777" w:rsidR="00591093" w:rsidRDefault="00591093">
            <w:pPr>
              <w:jc w:val="both"/>
              <w:rPr>
                <w:rFonts w:ascii="Arial" w:eastAsia="Arial" w:hAnsi="Arial" w:cs="Arial"/>
              </w:rPr>
            </w:pPr>
          </w:p>
          <w:p w14:paraId="75C7408C" w14:textId="77777777" w:rsidR="00591093" w:rsidRPr="00B341BA" w:rsidRDefault="00591093" w:rsidP="00591093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780428C7" w14:textId="77777777" w:rsidR="00591093" w:rsidRDefault="00591093" w:rsidP="00591093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</w:rPr>
              <w:t>modalidad</w:t>
            </w:r>
            <w:r w:rsidRPr="00B341BA">
              <w:rPr>
                <w:rFonts w:ascii="Arial" w:hAnsi="Arial" w:cs="Arial"/>
                <w:color w:val="FF0000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2F1AF398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37FFE85C" w14:textId="77777777" w:rsidR="0013460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6F81D89A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635F7B36" w14:textId="77777777" w:rsidR="0013460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6106BCC7" w14:textId="77777777" w:rsidR="0013460D" w:rsidRDefault="0013460D">
            <w:pPr>
              <w:rPr>
                <w:rFonts w:ascii="Arial" w:eastAsia="Arial" w:hAnsi="Arial" w:cs="Arial"/>
              </w:rPr>
            </w:pPr>
          </w:p>
          <w:p w14:paraId="5A85094A" w14:textId="77777777" w:rsidR="0013460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3CC24469" w14:textId="77777777" w:rsidR="0013460D" w:rsidRDefault="0013460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3C73289" w14:textId="77777777" w:rsidR="0013460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BEA62B4" w14:textId="77777777" w:rsidR="0013460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39D937F5" w14:textId="77777777" w:rsidR="0013460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de equipo.</w:t>
            </w:r>
          </w:p>
          <w:p w14:paraId="5D447E0E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13460D" w14:paraId="3CF39626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770B595" w14:textId="77777777" w:rsidR="0013460D" w:rsidRDefault="00134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9F31183" w14:textId="77777777" w:rsidR="0013460D" w:rsidRDefault="00134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13460D" w14:paraId="71D6B54C" w14:textId="77777777">
        <w:tc>
          <w:tcPr>
            <w:tcW w:w="7667" w:type="dxa"/>
            <w:gridSpan w:val="5"/>
            <w:tcBorders>
              <w:bottom w:val="single" w:sz="4" w:space="0" w:color="000000"/>
            </w:tcBorders>
            <w:vAlign w:val="center"/>
          </w:tcPr>
          <w:p w14:paraId="67D3F530" w14:textId="77777777" w:rsidR="0013460D" w:rsidRDefault="0013460D">
            <w:pPr>
              <w:rPr>
                <w:rFonts w:ascii="Arial" w:eastAsia="Arial" w:hAnsi="Arial" w:cs="Arial"/>
              </w:rPr>
            </w:pPr>
          </w:p>
          <w:p w14:paraId="497213EB" w14:textId="77777777" w:rsidR="0013460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8730446" w14:textId="77777777" w:rsidR="0013460D" w:rsidRDefault="0013460D">
            <w:pPr>
              <w:rPr>
                <w:rFonts w:ascii="Arial" w:eastAsia="Arial" w:hAnsi="Arial" w:cs="Arial"/>
              </w:rPr>
            </w:pPr>
          </w:p>
        </w:tc>
        <w:tc>
          <w:tcPr>
            <w:tcW w:w="1569" w:type="dxa"/>
            <w:tcBorders>
              <w:bottom w:val="single" w:sz="4" w:space="0" w:color="000000"/>
            </w:tcBorders>
          </w:tcPr>
          <w:p w14:paraId="2F77CC78" w14:textId="77777777" w:rsidR="0013460D" w:rsidRDefault="0013460D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21EBE5AC" w14:textId="77777777" w:rsidR="0013460D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13460D" w14:paraId="7CD3FE62" w14:textId="77777777">
        <w:trPr>
          <w:trHeight w:val="569"/>
        </w:trPr>
        <w:tc>
          <w:tcPr>
            <w:tcW w:w="1970" w:type="dxa"/>
            <w:gridSpan w:val="2"/>
            <w:tcBorders>
              <w:bottom w:val="single" w:sz="4" w:space="0" w:color="000000"/>
            </w:tcBorders>
            <w:vAlign w:val="center"/>
          </w:tcPr>
          <w:p w14:paraId="54F61F31" w14:textId="77777777" w:rsidR="0013460D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4603066</w:t>
            </w:r>
          </w:p>
        </w:tc>
        <w:tc>
          <w:tcPr>
            <w:tcW w:w="7266" w:type="dxa"/>
            <w:gridSpan w:val="4"/>
            <w:tcBorders>
              <w:bottom w:val="single" w:sz="4" w:space="0" w:color="000000"/>
            </w:tcBorders>
            <w:vAlign w:val="center"/>
          </w:tcPr>
          <w:p w14:paraId="01177AF0" w14:textId="77777777" w:rsidR="0013460D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BIOMEDICINA MOLECULAR II</w:t>
            </w:r>
          </w:p>
        </w:tc>
      </w:tr>
      <w:tr w:rsidR="0013460D" w14:paraId="696CBB9C" w14:textId="77777777">
        <w:tc>
          <w:tcPr>
            <w:tcW w:w="19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BD2F474" w14:textId="77777777" w:rsidR="0013460D" w:rsidRDefault="0013460D">
            <w:pPr>
              <w:rPr>
                <w:rFonts w:ascii="Arial" w:eastAsia="Arial" w:hAnsi="Arial" w:cs="Arial"/>
              </w:rPr>
            </w:pPr>
          </w:p>
        </w:tc>
        <w:tc>
          <w:tcPr>
            <w:tcW w:w="726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6F8FF74" w14:textId="77777777" w:rsidR="0013460D" w:rsidRDefault="0013460D">
            <w:pPr>
              <w:rPr>
                <w:rFonts w:ascii="Arial" w:eastAsia="Arial" w:hAnsi="Arial" w:cs="Arial"/>
                <w:b/>
              </w:rPr>
            </w:pPr>
          </w:p>
        </w:tc>
      </w:tr>
      <w:tr w:rsidR="0013460D" w14:paraId="2288BC9F" w14:textId="77777777">
        <w:trPr>
          <w:trHeight w:val="673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0B6651E7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6F60B28D" w14:textId="77777777" w:rsidR="0013460D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6BAECECB" w14:textId="77777777" w:rsidR="0013460D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2C404074" w14:textId="77777777" w:rsidR="0013460D" w:rsidRDefault="0013460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7F55B9D" w14:textId="77777777" w:rsidR="0013460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AC855B9" w14:textId="77777777" w:rsidR="0013460D" w:rsidRDefault="0013460D">
            <w:pPr>
              <w:jc w:val="both"/>
              <w:rPr>
                <w:rFonts w:ascii="Arial" w:eastAsia="Arial" w:hAnsi="Arial" w:cs="Arial"/>
              </w:rPr>
            </w:pPr>
          </w:p>
          <w:p w14:paraId="528D832E" w14:textId="77777777" w:rsidR="0013460D" w:rsidRDefault="00000000">
            <w:pPr>
              <w:numPr>
                <w:ilvl w:val="0"/>
                <w:numId w:val="2"/>
              </w:numPr>
              <w:ind w:right="6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19EE67E9" w14:textId="77777777" w:rsidR="0013460D" w:rsidRDefault="00000000">
            <w:pPr>
              <w:numPr>
                <w:ilvl w:val="0"/>
                <w:numId w:val="2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6A151435" w14:textId="77777777" w:rsidR="0013460D" w:rsidRDefault="0013460D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45B528CB" w14:textId="77777777" w:rsidR="0013460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51EAD108" w14:textId="77777777" w:rsidR="0013460D" w:rsidRDefault="00134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861FF37" w14:textId="77777777" w:rsidR="001346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utilizarán libros, artículos de investigación</w:t>
            </w:r>
            <w:r>
              <w:rPr>
                <w:rFonts w:ascii="Arial" w:eastAsia="Arial" w:hAnsi="Arial" w:cs="Arial"/>
                <w:color w:val="FF0000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considere necesarios para abordar la temática seleccionada.</w:t>
            </w:r>
          </w:p>
        </w:tc>
      </w:tr>
    </w:tbl>
    <w:p w14:paraId="72B8D8DB" w14:textId="77777777" w:rsidR="0013460D" w:rsidRDefault="0013460D">
      <w:pPr>
        <w:rPr>
          <w:rFonts w:ascii="Arial" w:eastAsia="Arial" w:hAnsi="Arial" w:cs="Arial"/>
        </w:rPr>
      </w:pPr>
    </w:p>
    <w:sectPr w:rsidR="0013460D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3013B"/>
    <w:multiLevelType w:val="multilevel"/>
    <w:tmpl w:val="C786D48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002C5D"/>
    <w:multiLevelType w:val="multilevel"/>
    <w:tmpl w:val="6ECA9CA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D9A75B3"/>
    <w:multiLevelType w:val="multilevel"/>
    <w:tmpl w:val="31BA196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09015B4"/>
    <w:multiLevelType w:val="multilevel"/>
    <w:tmpl w:val="93267FB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1965430159">
    <w:abstractNumId w:val="3"/>
  </w:num>
  <w:num w:numId="2" w16cid:durableId="400561852">
    <w:abstractNumId w:val="1"/>
  </w:num>
  <w:num w:numId="3" w16cid:durableId="1230194834">
    <w:abstractNumId w:val="2"/>
  </w:num>
  <w:num w:numId="4" w16cid:durableId="79648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60D"/>
    <w:rsid w:val="0013460D"/>
    <w:rsid w:val="00591093"/>
    <w:rsid w:val="00A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BBD110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B82"/>
  </w:style>
  <w:style w:type="paragraph" w:styleId="Ttulo1">
    <w:name w:val="heading 1"/>
    <w:basedOn w:val="Normal"/>
    <w:next w:val="Normal"/>
    <w:link w:val="Ttulo1Car"/>
    <w:uiPriority w:val="9"/>
    <w:qFormat/>
    <w:rsid w:val="00D91B82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1B82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D91B82"/>
    <w:pPr>
      <w:jc w:val="center"/>
    </w:pPr>
    <w:rPr>
      <w:b/>
      <w:bCs/>
      <w:sz w:val="24"/>
      <w:szCs w:val="24"/>
      <w:u w:val="single"/>
    </w:rPr>
  </w:style>
  <w:style w:type="character" w:customStyle="1" w:styleId="Ttulo1Car">
    <w:name w:val="Título 1 Car"/>
    <w:link w:val="Ttulo1"/>
    <w:rsid w:val="00D91B82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3Car">
    <w:name w:val="Título 3 Car"/>
    <w:link w:val="Ttulo3"/>
    <w:rsid w:val="00D91B82"/>
    <w:rPr>
      <w:rFonts w:ascii="Arial" w:eastAsia="Times New Roman" w:hAnsi="Arial" w:cs="Times New Roman"/>
      <w:b/>
      <w:sz w:val="16"/>
      <w:szCs w:val="20"/>
      <w:lang w:eastAsia="es-ES"/>
    </w:rPr>
  </w:style>
  <w:style w:type="character" w:customStyle="1" w:styleId="TtuloCar">
    <w:name w:val="Título Car"/>
    <w:link w:val="Ttulo"/>
    <w:rsid w:val="00D91B82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1B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91B82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Estilo5">
    <w:name w:val="Estilo5"/>
    <w:basedOn w:val="Normal"/>
    <w:autoRedefine/>
    <w:rsid w:val="00FB67AB"/>
    <w:pPr>
      <w:spacing w:before="120" w:after="120"/>
      <w:jc w:val="both"/>
    </w:pPr>
    <w:rPr>
      <w:rFonts w:ascii="Arial" w:hAnsi="Arial"/>
    </w:rPr>
  </w:style>
  <w:style w:type="character" w:customStyle="1" w:styleId="small1">
    <w:name w:val="small1"/>
    <w:rsid w:val="00D91B82"/>
    <w:rPr>
      <w:rFonts w:ascii="Verdana" w:hAnsi="Verdana" w:hint="default"/>
      <w:sz w:val="20"/>
      <w:szCs w:val="20"/>
    </w:rPr>
  </w:style>
  <w:style w:type="paragraph" w:customStyle="1" w:styleId="Sinespaciado1">
    <w:name w:val="Sin espaciado1"/>
    <w:uiPriority w:val="1"/>
    <w:qFormat/>
    <w:rsid w:val="00FB67AB"/>
  </w:style>
  <w:style w:type="paragraph" w:customStyle="1" w:styleId="Listamulticolor-nfasis11">
    <w:name w:val="Lista multicolor - Énfasis 11"/>
    <w:basedOn w:val="Normal"/>
    <w:uiPriority w:val="72"/>
    <w:qFormat/>
    <w:rsid w:val="00FB67AB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591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5/MeNUJjhCKuwMjUcMsQUToEzA==">AMUW2mVBV42ZNcXlklHxSClxoLSCobM7ZoRk3en32OJ8QJ+TRiOhaSIfrLE5mGBuBryZJuwAMzBw2b9RKeljzbIjrCkK+MRSzF2CV+PCr2lrF+ARooYCy02vSx3h5ZWyC1PvYQDAmTMTECtIywlNiITLh+WRtctiVA==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DCNI</dc:creator>
  <cp:lastModifiedBy>Gerardo  Pérez Hernández</cp:lastModifiedBy>
  <cp:revision>3</cp:revision>
  <dcterms:created xsi:type="dcterms:W3CDTF">2022-06-29T19:21:00Z</dcterms:created>
  <dcterms:modified xsi:type="dcterms:W3CDTF">2022-10-21T19:55:00Z</dcterms:modified>
</cp:coreProperties>
</file>