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E2" w:rsidRPr="003E2EEA" w:rsidRDefault="002A62D1" w:rsidP="00D16DE2">
      <w:pPr>
        <w:jc w:val="center"/>
        <w:rPr>
          <w:color w:val="E36C09" w:themeColor="accent2"/>
        </w:rPr>
      </w:pPr>
      <w:r w:rsidRPr="002A62D1">
        <w:rPr>
          <w:b/>
          <w:i/>
          <w:color w:val="E36C09" w:themeColor="accent2"/>
          <w:sz w:val="28"/>
        </w:rPr>
        <w:t>Convocatoria Conjunta CONACYT-BMBF 2016</w:t>
      </w:r>
    </w:p>
    <w:tbl>
      <w:tblPr>
        <w:tblStyle w:val="Listaclara-nfasis6"/>
        <w:tblW w:w="7943" w:type="dxa"/>
        <w:jc w:val="center"/>
        <w:tblBorders>
          <w:top w:val="single" w:sz="4" w:space="0" w:color="FF9933" w:themeColor="text2"/>
          <w:left w:val="single" w:sz="4" w:space="0" w:color="FF9933" w:themeColor="text2"/>
          <w:bottom w:val="single" w:sz="4" w:space="0" w:color="FF9933" w:themeColor="text2"/>
          <w:right w:val="single" w:sz="4" w:space="0" w:color="FF9933" w:themeColor="text2"/>
          <w:insideH w:val="single" w:sz="4" w:space="0" w:color="FF9933" w:themeColor="text2"/>
          <w:insideV w:val="single" w:sz="4" w:space="0" w:color="FF9933" w:themeColor="text2"/>
        </w:tblBorders>
        <w:tblLook w:val="04A0" w:firstRow="1" w:lastRow="0" w:firstColumn="1" w:lastColumn="0" w:noHBand="0" w:noVBand="1"/>
      </w:tblPr>
      <w:tblGrid>
        <w:gridCol w:w="2116"/>
        <w:gridCol w:w="2382"/>
        <w:gridCol w:w="1319"/>
        <w:gridCol w:w="2126"/>
      </w:tblGrid>
      <w:tr w:rsidR="00E44AC3" w:rsidRPr="00F03A1B" w:rsidTr="00E44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</w:tcPr>
          <w:p w:rsidR="00E44AC3" w:rsidRPr="00F03A1B" w:rsidRDefault="00E44AC3" w:rsidP="00F03A1B">
            <w:pPr>
              <w:jc w:val="center"/>
              <w:rPr>
                <w:b w:val="0"/>
                <w:color w:val="auto"/>
                <w:sz w:val="18"/>
              </w:rPr>
            </w:pPr>
            <w:r w:rsidRPr="00F03A1B">
              <w:rPr>
                <w:color w:val="auto"/>
                <w:sz w:val="18"/>
              </w:rPr>
              <w:t>Cierre del sistema</w:t>
            </w:r>
          </w:p>
        </w:tc>
        <w:tc>
          <w:tcPr>
            <w:tcW w:w="2382" w:type="dxa"/>
            <w:vAlign w:val="center"/>
          </w:tcPr>
          <w:p w:rsidR="00E44AC3" w:rsidRPr="00F03A1B" w:rsidRDefault="00E44AC3" w:rsidP="00F03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</w:rPr>
            </w:pPr>
            <w:r w:rsidRPr="00F03A1B">
              <w:rPr>
                <w:color w:val="auto"/>
                <w:sz w:val="18"/>
              </w:rPr>
              <w:t>Evaluación</w:t>
            </w:r>
          </w:p>
        </w:tc>
        <w:tc>
          <w:tcPr>
            <w:tcW w:w="1319" w:type="dxa"/>
            <w:vAlign w:val="center"/>
          </w:tcPr>
          <w:p w:rsidR="00E44AC3" w:rsidRPr="00F03A1B" w:rsidRDefault="00E44AC3" w:rsidP="00F03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</w:rPr>
            </w:pPr>
            <w:r w:rsidRPr="00F03A1B">
              <w:rPr>
                <w:color w:val="auto"/>
                <w:sz w:val="18"/>
              </w:rPr>
              <w:t>Publicación de resultados</w:t>
            </w:r>
          </w:p>
        </w:tc>
        <w:tc>
          <w:tcPr>
            <w:tcW w:w="2126" w:type="dxa"/>
            <w:vAlign w:val="center"/>
          </w:tcPr>
          <w:p w:rsidR="00E44AC3" w:rsidRPr="00F03A1B" w:rsidRDefault="00E44AC3" w:rsidP="00F03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</w:rPr>
            </w:pPr>
            <w:r w:rsidRPr="00F03A1B">
              <w:rPr>
                <w:color w:val="auto"/>
                <w:sz w:val="18"/>
              </w:rPr>
              <w:t>Periodo de formalización</w:t>
            </w:r>
          </w:p>
        </w:tc>
      </w:tr>
      <w:tr w:rsidR="00E44AC3" w:rsidRPr="00F03A1B" w:rsidTr="00E44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vAlign w:val="center"/>
          </w:tcPr>
          <w:p w:rsidR="00E44AC3" w:rsidRPr="00E44AC3" w:rsidRDefault="00E44AC3" w:rsidP="00E44AC3">
            <w:pPr>
              <w:jc w:val="center"/>
              <w:rPr>
                <w:sz w:val="18"/>
              </w:rPr>
            </w:pPr>
            <w:r w:rsidRPr="00E44AC3">
              <w:rPr>
                <w:sz w:val="18"/>
              </w:rPr>
              <w:t>28 de abril de 2017 (viernes)</w:t>
            </w:r>
          </w:p>
          <w:p w:rsidR="00E44AC3" w:rsidRPr="00E44AC3" w:rsidRDefault="00E44AC3" w:rsidP="00E44AC3">
            <w:pPr>
              <w:jc w:val="center"/>
              <w:rPr>
                <w:sz w:val="18"/>
              </w:rPr>
            </w:pPr>
            <w:r w:rsidRPr="00E44AC3">
              <w:rPr>
                <w:sz w:val="18"/>
              </w:rPr>
              <w:t xml:space="preserve">La hora de cierre será hasta las 17:59 </w:t>
            </w:r>
            <w:proofErr w:type="spellStart"/>
            <w:r w:rsidRPr="00E44AC3">
              <w:rPr>
                <w:sz w:val="18"/>
              </w:rPr>
              <w:t>hrs</w:t>
            </w:r>
            <w:proofErr w:type="spellEnd"/>
            <w:r w:rsidRPr="00E44AC3">
              <w:rPr>
                <w:sz w:val="18"/>
              </w:rPr>
              <w:t>.</w:t>
            </w:r>
          </w:p>
          <w:p w:rsidR="00E44AC3" w:rsidRPr="00F03A1B" w:rsidRDefault="00E44AC3" w:rsidP="00E44AC3">
            <w:pPr>
              <w:jc w:val="center"/>
              <w:rPr>
                <w:b w:val="0"/>
                <w:sz w:val="18"/>
              </w:rPr>
            </w:pPr>
            <w:r w:rsidRPr="00E44AC3">
              <w:rPr>
                <w:sz w:val="18"/>
              </w:rPr>
              <w:t>(hora de la Ciudad de México)</w:t>
            </w:r>
          </w:p>
        </w:tc>
        <w:tc>
          <w:tcPr>
            <w:tcW w:w="2382" w:type="dxa"/>
            <w:vAlign w:val="center"/>
          </w:tcPr>
          <w:p w:rsidR="00E44AC3" w:rsidRPr="003F1070" w:rsidRDefault="00E44AC3" w:rsidP="00F03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E44AC3">
              <w:rPr>
                <w:b/>
                <w:sz w:val="18"/>
              </w:rPr>
              <w:t>Mayo – Julio 2017</w:t>
            </w:r>
          </w:p>
        </w:tc>
        <w:tc>
          <w:tcPr>
            <w:tcW w:w="1319" w:type="dxa"/>
            <w:vAlign w:val="center"/>
          </w:tcPr>
          <w:p w:rsidR="00E44AC3" w:rsidRPr="003F1070" w:rsidRDefault="00E44AC3" w:rsidP="00F03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E44AC3">
              <w:rPr>
                <w:b/>
                <w:sz w:val="18"/>
              </w:rPr>
              <w:t>A partir de agosto de 2017</w:t>
            </w:r>
          </w:p>
        </w:tc>
        <w:tc>
          <w:tcPr>
            <w:tcW w:w="2126" w:type="dxa"/>
            <w:vAlign w:val="center"/>
          </w:tcPr>
          <w:p w:rsidR="00E44AC3" w:rsidRPr="00E44AC3" w:rsidRDefault="00E44AC3" w:rsidP="00E44AC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color w:val="auto"/>
                <w:sz w:val="18"/>
                <w:szCs w:val="22"/>
              </w:rPr>
            </w:pPr>
            <w:r w:rsidRPr="00E44AC3">
              <w:rPr>
                <w:rFonts w:asciiTheme="minorHAnsi" w:hAnsiTheme="minorHAnsi" w:cstheme="minorBidi"/>
                <w:b/>
                <w:bCs/>
                <w:color w:val="auto"/>
                <w:sz w:val="18"/>
                <w:szCs w:val="22"/>
              </w:rPr>
              <w:t xml:space="preserve">A más tardar 45 días después de la fecha de publicación de resultados </w:t>
            </w:r>
          </w:p>
          <w:p w:rsidR="00E44AC3" w:rsidRPr="00E44AC3" w:rsidRDefault="00E44AC3" w:rsidP="00F03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</w:tr>
    </w:tbl>
    <w:tbl>
      <w:tblPr>
        <w:tblStyle w:val="Tablaconcuadrcula"/>
        <w:tblW w:w="530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36C09" w:themeColor="accent2"/>
          <w:insideV w:val="single" w:sz="12" w:space="0" w:color="E36C09" w:themeColor="accent2"/>
        </w:tblBorders>
        <w:tblLook w:val="04A0" w:firstRow="1" w:lastRow="0" w:firstColumn="1" w:lastColumn="0" w:noHBand="0" w:noVBand="1"/>
      </w:tblPr>
      <w:tblGrid>
        <w:gridCol w:w="9374"/>
      </w:tblGrid>
      <w:tr w:rsidR="006C683F" w:rsidRPr="00CB3893" w:rsidTr="002A62D1">
        <w:trPr>
          <w:trHeight w:val="355"/>
          <w:jc w:val="center"/>
        </w:trPr>
        <w:tc>
          <w:tcPr>
            <w:tcW w:w="5000" w:type="pct"/>
            <w:tcBorders>
              <w:top w:val="nil"/>
              <w:bottom w:val="single" w:sz="18" w:space="0" w:color="FF9933" w:themeColor="text2"/>
            </w:tcBorders>
            <w:vAlign w:val="center"/>
          </w:tcPr>
          <w:p w:rsidR="0081727F" w:rsidRPr="009019A3" w:rsidRDefault="006C683F" w:rsidP="009019A3">
            <w:pPr>
              <w:pStyle w:val="Ttulo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4D5EF3">
              <w:rPr>
                <w:color w:val="auto"/>
                <w:sz w:val="20"/>
                <w:szCs w:val="20"/>
              </w:rPr>
              <w:t>Público Objetivo</w:t>
            </w:r>
          </w:p>
        </w:tc>
      </w:tr>
      <w:tr w:rsidR="006C683F" w:rsidRPr="00CB3893" w:rsidTr="002A62D1">
        <w:trPr>
          <w:trHeight w:val="801"/>
          <w:jc w:val="center"/>
        </w:trPr>
        <w:tc>
          <w:tcPr>
            <w:tcW w:w="5000" w:type="pct"/>
            <w:tcBorders>
              <w:top w:val="single" w:sz="18" w:space="0" w:color="FF9933" w:themeColor="text2"/>
              <w:bottom w:val="nil"/>
            </w:tcBorders>
          </w:tcPr>
          <w:p w:rsidR="006C683F" w:rsidRPr="00F33767" w:rsidRDefault="00376F48" w:rsidP="002E6677">
            <w:pPr>
              <w:jc w:val="both"/>
              <w:rPr>
                <w:sz w:val="16"/>
              </w:rPr>
            </w:pPr>
            <w:r w:rsidRPr="00376F48">
              <w:rPr>
                <w:sz w:val="18"/>
              </w:rPr>
              <w:t>Instituciones y empresas de ambos países que estén al corriente de sus obligaciones fiscales; para la parte de México, que cuenten con inscripción o preinscripción en el RENIECYT a la fecha de cierre de la convocatoria, a participar en esta convocatoria con Alemania.</w:t>
            </w:r>
          </w:p>
        </w:tc>
      </w:tr>
    </w:tbl>
    <w:p w:rsidR="00D16DE2" w:rsidRDefault="00D16DE2" w:rsidP="005F2BE2">
      <w:pPr>
        <w:spacing w:after="0" w:line="120" w:lineRule="auto"/>
      </w:pPr>
    </w:p>
    <w:tbl>
      <w:tblPr>
        <w:tblStyle w:val="Tablaconcuadrcula"/>
        <w:tblW w:w="537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36C09" w:themeColor="accent2"/>
          <w:insideV w:val="single" w:sz="12" w:space="0" w:color="E36C09" w:themeColor="accent2"/>
        </w:tblBorders>
        <w:tblLook w:val="04A0" w:firstRow="1" w:lastRow="0" w:firstColumn="1" w:lastColumn="0" w:noHBand="0" w:noVBand="1"/>
      </w:tblPr>
      <w:tblGrid>
        <w:gridCol w:w="9496"/>
      </w:tblGrid>
      <w:tr w:rsidR="0081727F" w:rsidRPr="00CB3893" w:rsidTr="002A62D1">
        <w:trPr>
          <w:trHeight w:val="297"/>
          <w:jc w:val="center"/>
        </w:trPr>
        <w:tc>
          <w:tcPr>
            <w:tcW w:w="5000" w:type="pct"/>
            <w:tcBorders>
              <w:top w:val="nil"/>
              <w:bottom w:val="single" w:sz="18" w:space="0" w:color="FF9933" w:themeColor="text2"/>
            </w:tcBorders>
            <w:vAlign w:val="center"/>
          </w:tcPr>
          <w:p w:rsidR="0081727F" w:rsidRPr="005F2BE2" w:rsidRDefault="006C683F" w:rsidP="005F2BE2">
            <w:pPr>
              <w:pStyle w:val="Ttulo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DF2C07">
              <w:rPr>
                <w:color w:val="auto"/>
                <w:sz w:val="20"/>
                <w:szCs w:val="20"/>
              </w:rPr>
              <w:t>Requisitos</w:t>
            </w:r>
          </w:p>
        </w:tc>
      </w:tr>
      <w:tr w:rsidR="0081727F" w:rsidRPr="00CB3893" w:rsidTr="002A62D1">
        <w:trPr>
          <w:trHeight w:val="509"/>
          <w:jc w:val="center"/>
        </w:trPr>
        <w:tc>
          <w:tcPr>
            <w:tcW w:w="5000" w:type="pct"/>
            <w:tcBorders>
              <w:top w:val="single" w:sz="18" w:space="0" w:color="FF9933" w:themeColor="text2"/>
              <w:bottom w:val="nil"/>
            </w:tcBorders>
          </w:tcPr>
          <w:p w:rsidR="006C683F" w:rsidRPr="00E44AC3" w:rsidRDefault="006C683F" w:rsidP="00E44AC3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E44AC3">
              <w:rPr>
                <w:sz w:val="18"/>
                <w:szCs w:val="18"/>
              </w:rPr>
              <w:t>Ser institución académica y de investigación con programas de posgrado en el Programa Nacional de Posgrados de Calidad (PNPC) o con una fuerte vinculación con éstas.</w:t>
            </w:r>
            <w:r w:rsidR="00E44AC3">
              <w:rPr>
                <w:sz w:val="18"/>
                <w:szCs w:val="18"/>
              </w:rPr>
              <w:t xml:space="preserve"> </w:t>
            </w:r>
            <w:r w:rsidRPr="00E44AC3">
              <w:rPr>
                <w:sz w:val="18"/>
                <w:szCs w:val="18"/>
              </w:rPr>
              <w:t>Contar con RENIECYT vigente al momento de la formalización del apoyo</w:t>
            </w:r>
            <w:r>
              <w:t>.</w:t>
            </w:r>
            <w:r w:rsidRPr="00E44AC3">
              <w:rPr>
                <w:sz w:val="18"/>
              </w:rPr>
              <w:t>.</w:t>
            </w:r>
          </w:p>
        </w:tc>
      </w:tr>
    </w:tbl>
    <w:p w:rsidR="00D16DE2" w:rsidRDefault="00D16DE2" w:rsidP="005F2BE2">
      <w:pPr>
        <w:spacing w:after="0" w:line="120" w:lineRule="auto"/>
      </w:pPr>
    </w:p>
    <w:tbl>
      <w:tblPr>
        <w:tblStyle w:val="Tablaconcuadrcula"/>
        <w:tblW w:w="546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36C09" w:themeColor="accent2"/>
          <w:insideV w:val="single" w:sz="12" w:space="0" w:color="E36C09" w:themeColor="accent2"/>
        </w:tblBorders>
        <w:tblLook w:val="04A0" w:firstRow="1" w:lastRow="0" w:firstColumn="1" w:lastColumn="0" w:noHBand="0" w:noVBand="1"/>
      </w:tblPr>
      <w:tblGrid>
        <w:gridCol w:w="9662"/>
      </w:tblGrid>
      <w:tr w:rsidR="006C683F" w:rsidRPr="00CB3893" w:rsidTr="002A62D1">
        <w:trPr>
          <w:trHeight w:val="311"/>
          <w:jc w:val="center"/>
        </w:trPr>
        <w:tc>
          <w:tcPr>
            <w:tcW w:w="5000" w:type="pct"/>
            <w:tcBorders>
              <w:top w:val="nil"/>
              <w:bottom w:val="single" w:sz="18" w:space="0" w:color="FF9933" w:themeColor="text2"/>
            </w:tcBorders>
            <w:vAlign w:val="center"/>
          </w:tcPr>
          <w:p w:rsidR="00964455" w:rsidRPr="00964455" w:rsidRDefault="00FB135D" w:rsidP="00964455">
            <w:pPr>
              <w:pStyle w:val="Ttulo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Sectores</w:t>
            </w:r>
            <w:r w:rsidR="006C683F" w:rsidRPr="00DF2C07">
              <w:rPr>
                <w:color w:val="auto"/>
                <w:sz w:val="20"/>
                <w:szCs w:val="20"/>
              </w:rPr>
              <w:t xml:space="preserve"> de apoyo</w:t>
            </w:r>
          </w:p>
        </w:tc>
      </w:tr>
      <w:tr w:rsidR="006C683F" w:rsidRPr="00CB3893" w:rsidTr="002A62D1">
        <w:trPr>
          <w:trHeight w:val="807"/>
          <w:jc w:val="center"/>
        </w:trPr>
        <w:tc>
          <w:tcPr>
            <w:tcW w:w="5000" w:type="pct"/>
            <w:tcBorders>
              <w:top w:val="single" w:sz="18" w:space="0" w:color="FF9933" w:themeColor="text2"/>
              <w:bottom w:val="nil"/>
            </w:tcBorders>
          </w:tcPr>
          <w:p w:rsidR="00FB135D" w:rsidRPr="00E44AC3" w:rsidRDefault="00FB135D" w:rsidP="00FB135D">
            <w:pPr>
              <w:pStyle w:val="Prrafodelista"/>
              <w:numPr>
                <w:ilvl w:val="0"/>
                <w:numId w:val="12"/>
              </w:numPr>
              <w:spacing w:after="0" w:line="216" w:lineRule="auto"/>
              <w:jc w:val="both"/>
              <w:rPr>
                <w:sz w:val="18"/>
                <w:szCs w:val="16"/>
              </w:rPr>
            </w:pPr>
            <w:r w:rsidRPr="00E44AC3">
              <w:rPr>
                <w:sz w:val="18"/>
                <w:szCs w:val="16"/>
              </w:rPr>
              <w:t>Biotecnología, incluida la biotecnología “blanca” (aplicada a las ciencias médicas, agricultura y otros sectores industriales)</w:t>
            </w:r>
          </w:p>
          <w:p w:rsidR="00FB135D" w:rsidRPr="00E44AC3" w:rsidRDefault="00FB135D" w:rsidP="00FB135D">
            <w:pPr>
              <w:pStyle w:val="Prrafodelista"/>
              <w:numPr>
                <w:ilvl w:val="0"/>
                <w:numId w:val="12"/>
              </w:numPr>
              <w:spacing w:after="0" w:line="216" w:lineRule="auto"/>
              <w:jc w:val="both"/>
              <w:rPr>
                <w:sz w:val="18"/>
                <w:szCs w:val="16"/>
              </w:rPr>
            </w:pPr>
            <w:r w:rsidRPr="00E44AC3">
              <w:rPr>
                <w:sz w:val="18"/>
                <w:szCs w:val="16"/>
              </w:rPr>
              <w:t>Investigación en materiales</w:t>
            </w:r>
          </w:p>
          <w:p w:rsidR="006C683F" w:rsidRPr="00FB135D" w:rsidRDefault="00FB135D" w:rsidP="00FB135D">
            <w:pPr>
              <w:pStyle w:val="Prrafodelista"/>
              <w:numPr>
                <w:ilvl w:val="0"/>
                <w:numId w:val="12"/>
              </w:numPr>
              <w:spacing w:after="0" w:line="216" w:lineRule="auto"/>
              <w:jc w:val="both"/>
              <w:rPr>
                <w:sz w:val="18"/>
                <w:szCs w:val="18"/>
              </w:rPr>
            </w:pPr>
            <w:r w:rsidRPr="00E44AC3">
              <w:rPr>
                <w:sz w:val="18"/>
                <w:szCs w:val="16"/>
              </w:rPr>
              <w:t>Nanotecnología</w:t>
            </w:r>
          </w:p>
        </w:tc>
      </w:tr>
    </w:tbl>
    <w:p w:rsidR="00DE019F" w:rsidRDefault="00DE019F" w:rsidP="0009229D">
      <w:pPr>
        <w:spacing w:after="0"/>
      </w:pPr>
    </w:p>
    <w:p w:rsidR="008F4EBA" w:rsidRDefault="008F4EBA" w:rsidP="0009229D">
      <w:pPr>
        <w:spacing w:after="0"/>
      </w:pPr>
    </w:p>
    <w:tbl>
      <w:tblPr>
        <w:tblStyle w:val="Tablaconcuadrcula"/>
        <w:tblW w:w="56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36C09" w:themeColor="accent2"/>
          <w:insideV w:val="single" w:sz="12" w:space="0" w:color="E36C09" w:themeColor="accent2"/>
        </w:tblBorders>
        <w:tblLook w:val="04A0" w:firstRow="1" w:lastRow="0" w:firstColumn="1" w:lastColumn="0" w:noHBand="0" w:noVBand="1"/>
      </w:tblPr>
      <w:tblGrid>
        <w:gridCol w:w="9906"/>
      </w:tblGrid>
      <w:tr w:rsidR="006C683F" w:rsidRPr="00CB3893" w:rsidTr="002A62D1">
        <w:trPr>
          <w:trHeight w:val="402"/>
          <w:jc w:val="center"/>
        </w:trPr>
        <w:tc>
          <w:tcPr>
            <w:tcW w:w="5000" w:type="pct"/>
            <w:tcBorders>
              <w:top w:val="nil"/>
              <w:bottom w:val="single" w:sz="18" w:space="0" w:color="FF9933" w:themeColor="text2"/>
            </w:tcBorders>
          </w:tcPr>
          <w:p w:rsidR="00435A25" w:rsidRPr="006D54BA" w:rsidRDefault="00FB135D" w:rsidP="00435A25">
            <w:pPr>
              <w:pStyle w:val="Ttulo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Requisitos de elegibilidad</w:t>
            </w:r>
          </w:p>
        </w:tc>
      </w:tr>
      <w:tr w:rsidR="006C683F" w:rsidRPr="00CB3893" w:rsidTr="002A62D1">
        <w:trPr>
          <w:trHeight w:val="1032"/>
          <w:jc w:val="center"/>
        </w:trPr>
        <w:tc>
          <w:tcPr>
            <w:tcW w:w="5000" w:type="pct"/>
            <w:tcBorders>
              <w:top w:val="single" w:sz="18" w:space="0" w:color="FF9933" w:themeColor="text2"/>
              <w:bottom w:val="nil"/>
            </w:tcBorders>
          </w:tcPr>
          <w:p w:rsidR="00FB135D" w:rsidRPr="00E44AC3" w:rsidRDefault="00FB135D" w:rsidP="00E44AC3">
            <w:pPr>
              <w:jc w:val="both"/>
              <w:rPr>
                <w:sz w:val="18"/>
                <w:szCs w:val="18"/>
              </w:rPr>
            </w:pPr>
            <w:r w:rsidRPr="00E44AC3">
              <w:rPr>
                <w:sz w:val="18"/>
                <w:szCs w:val="18"/>
              </w:rPr>
              <w:t>Los apoyos financieros se otorgarán a esfuerzos binacionales estructurados a través de CONSORCIO1 con mínimo 2 integrantes por la parte mexicana y 2 por la parte alemana, conformados con la siguiente estructura:</w:t>
            </w:r>
          </w:p>
          <w:p w:rsidR="00FB135D" w:rsidRPr="004025E6" w:rsidRDefault="00FB135D" w:rsidP="004025E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4025E6">
              <w:rPr>
                <w:sz w:val="18"/>
                <w:szCs w:val="18"/>
              </w:rPr>
              <w:t>Una entidad no de negocios (Institución de Educación Superior, Centro de Investigación, Instituto Nacional de Salud) y una entidad de negocios (micro, pequeña o mediana empresa), por ambas partes, tanto mexicana como alemana.</w:t>
            </w:r>
          </w:p>
          <w:p w:rsidR="00FB135D" w:rsidRPr="004025E6" w:rsidRDefault="00FB135D" w:rsidP="004025E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4025E6">
              <w:rPr>
                <w:sz w:val="18"/>
                <w:szCs w:val="18"/>
              </w:rPr>
              <w:t>La institución líder ante cada agencia (CONACYT y BMBF), será aquella que presente la solicitud en los términos de la presente convocatoria, cumpliendo con los criterios de elegibilidad que señale cada institución.</w:t>
            </w:r>
          </w:p>
          <w:p w:rsidR="006C683F" w:rsidRPr="004025E6" w:rsidRDefault="00FB135D" w:rsidP="004025E6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4025E6">
              <w:rPr>
                <w:sz w:val="18"/>
                <w:szCs w:val="18"/>
              </w:rPr>
              <w:t>Las 4 entidades participantes deberán firmar el Acuerdo de Consorcio.</w:t>
            </w:r>
          </w:p>
        </w:tc>
      </w:tr>
      <w:tr w:rsidR="006D54BA" w:rsidRPr="00CB3893" w:rsidTr="002A62D1">
        <w:trPr>
          <w:trHeight w:val="402"/>
          <w:jc w:val="center"/>
        </w:trPr>
        <w:tc>
          <w:tcPr>
            <w:tcW w:w="5000" w:type="pct"/>
            <w:tcBorders>
              <w:top w:val="nil"/>
              <w:bottom w:val="single" w:sz="18" w:space="0" w:color="FF9933" w:themeColor="text2"/>
            </w:tcBorders>
            <w:vAlign w:val="center"/>
          </w:tcPr>
          <w:p w:rsidR="006D54BA" w:rsidRPr="006D54BA" w:rsidRDefault="002A62D1" w:rsidP="006D54BA">
            <w:pPr>
              <w:pStyle w:val="Ttulo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="00FB135D">
              <w:rPr>
                <w:color w:val="auto"/>
                <w:sz w:val="20"/>
                <w:szCs w:val="20"/>
              </w:rPr>
              <w:t>uración del proyecto</w:t>
            </w:r>
          </w:p>
        </w:tc>
      </w:tr>
      <w:tr w:rsidR="006D54BA" w:rsidRPr="00CB3893" w:rsidTr="002A62D1">
        <w:trPr>
          <w:trHeight w:val="1034"/>
          <w:jc w:val="center"/>
        </w:trPr>
        <w:tc>
          <w:tcPr>
            <w:tcW w:w="5000" w:type="pct"/>
            <w:tcBorders>
              <w:top w:val="single" w:sz="18" w:space="0" w:color="FF9933" w:themeColor="text2"/>
              <w:bottom w:val="nil"/>
            </w:tcBorders>
          </w:tcPr>
          <w:p w:rsidR="006D54BA" w:rsidRPr="00FB135D" w:rsidRDefault="00FB135D" w:rsidP="00FB135D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00FB135D">
              <w:rPr>
                <w:sz w:val="18"/>
                <w:szCs w:val="18"/>
              </w:rPr>
              <w:t>La duración de los proyectos deberá ser de 24 meses (2 etapas de 12 meses cada una). Se podrá solicitar una extensión de máximo 12 meses.</w:t>
            </w:r>
          </w:p>
        </w:tc>
      </w:tr>
      <w:tr w:rsidR="002A62D1" w:rsidRPr="006D54BA" w:rsidTr="002A62D1">
        <w:trPr>
          <w:trHeight w:val="402"/>
          <w:jc w:val="center"/>
        </w:trPr>
        <w:tc>
          <w:tcPr>
            <w:tcW w:w="5000" w:type="pct"/>
            <w:tcBorders>
              <w:top w:val="nil"/>
              <w:bottom w:val="single" w:sz="18" w:space="0" w:color="FF9933" w:themeColor="text2"/>
            </w:tcBorders>
            <w:vAlign w:val="center"/>
          </w:tcPr>
          <w:p w:rsidR="002A62D1" w:rsidRPr="006D54BA" w:rsidRDefault="00F51EFC" w:rsidP="002A62D1">
            <w:pPr>
              <w:pStyle w:val="Ttulo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Link </w:t>
            </w:r>
            <w:bookmarkStart w:id="0" w:name="_GoBack"/>
            <w:bookmarkEnd w:id="0"/>
          </w:p>
        </w:tc>
      </w:tr>
      <w:tr w:rsidR="002A62D1" w:rsidRPr="00FB135D" w:rsidTr="002A62D1">
        <w:trPr>
          <w:trHeight w:val="1034"/>
          <w:jc w:val="center"/>
        </w:trPr>
        <w:tc>
          <w:tcPr>
            <w:tcW w:w="5000" w:type="pct"/>
            <w:tcBorders>
              <w:top w:val="single" w:sz="18" w:space="0" w:color="FF9933" w:themeColor="text2"/>
              <w:bottom w:val="nil"/>
            </w:tcBorders>
          </w:tcPr>
          <w:p w:rsidR="002A62D1" w:rsidRDefault="002A62D1" w:rsidP="00F93789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hyperlink r:id="rId8" w:history="1">
              <w:r w:rsidRPr="00855253">
                <w:rPr>
                  <w:rStyle w:val="Hipervnculo"/>
                  <w:sz w:val="18"/>
                  <w:szCs w:val="18"/>
                </w:rPr>
                <w:t>http://conacyt.gob.mx/index.php/el-conacyt/convocatorias-y-resultados-conacyt/convocatorias-foncicyt/convocatorias-abiertas-foncicyt/convocatoria-conjunta-conacyt-bmbf-2016</w:t>
              </w:r>
            </w:hyperlink>
          </w:p>
          <w:p w:rsidR="002A62D1" w:rsidRPr="00FB135D" w:rsidRDefault="002A62D1" w:rsidP="00F93789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</w:tr>
    </w:tbl>
    <w:p w:rsidR="00A92020" w:rsidRPr="00CB3893" w:rsidRDefault="00A92020" w:rsidP="00E07BE1">
      <w:pPr>
        <w:jc w:val="both"/>
      </w:pPr>
    </w:p>
    <w:sectPr w:rsidR="00A92020" w:rsidRPr="00CB3893" w:rsidSect="008F4EB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849" w:right="1701" w:bottom="567" w:left="1701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09" w:rsidRDefault="00E63A09" w:rsidP="00ED0B5A">
      <w:pPr>
        <w:spacing w:after="0" w:line="240" w:lineRule="auto"/>
      </w:pPr>
      <w:r>
        <w:separator/>
      </w:r>
    </w:p>
  </w:endnote>
  <w:endnote w:type="continuationSeparator" w:id="0">
    <w:p w:rsidR="00E63A09" w:rsidRDefault="00E63A09" w:rsidP="00ED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X="108" w:tblpY="1"/>
      <w:tblW w:w="4930" w:type="pct"/>
      <w:tblLook w:val="04A0" w:firstRow="1" w:lastRow="0" w:firstColumn="1" w:lastColumn="0" w:noHBand="0" w:noVBand="1"/>
    </w:tblPr>
    <w:tblGrid>
      <w:gridCol w:w="2443"/>
      <w:gridCol w:w="3829"/>
      <w:gridCol w:w="2442"/>
    </w:tblGrid>
    <w:tr w:rsidR="0053589F" w:rsidTr="008F4EBA">
      <w:trPr>
        <w:trHeight w:val="288"/>
      </w:trPr>
      <w:tc>
        <w:tcPr>
          <w:tcW w:w="1416" w:type="pct"/>
          <w:tcBorders>
            <w:bottom w:val="single" w:sz="4" w:space="0" w:color="FF9933" w:themeColor="accent1"/>
          </w:tcBorders>
        </w:tcPr>
        <w:p w:rsidR="0053589F" w:rsidRDefault="0053589F" w:rsidP="001E4F99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69" w:type="pct"/>
          <w:vMerge w:val="restart"/>
          <w:noWrap/>
        </w:tcPr>
        <w:p w:rsidR="0053589F" w:rsidRPr="007E10EA" w:rsidRDefault="008F4EBA" w:rsidP="001E4F99">
          <w:pPr>
            <w:pStyle w:val="Sinespaciado"/>
            <w:jc w:val="center"/>
            <w:rPr>
              <w:rFonts w:asciiTheme="majorHAnsi" w:eastAsiaTheme="majorEastAsia" w:hAnsiTheme="majorHAnsi" w:cstheme="majorBidi"/>
              <w:color w:val="000000" w:themeColor="text1"/>
              <w:sz w:val="16"/>
              <w:szCs w:val="16"/>
            </w:rPr>
          </w:pPr>
          <w:r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 wp14:anchorId="5B6EF508" wp14:editId="4ABB2A25">
                <wp:extent cx="1619250" cy="391674"/>
                <wp:effectExtent l="0" t="0" r="0" b="8890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6" cy="393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3589F" w:rsidRPr="007E10EA" w:rsidRDefault="0053589F" w:rsidP="001E4F99">
          <w:pPr>
            <w:pStyle w:val="Sinespaciado"/>
            <w:jc w:val="center"/>
            <w:rPr>
              <w:rFonts w:asciiTheme="majorHAnsi" w:eastAsiaTheme="majorEastAsia" w:hAnsiTheme="majorHAnsi" w:cstheme="majorBidi"/>
              <w:color w:val="000000" w:themeColor="text1"/>
              <w:sz w:val="16"/>
              <w:szCs w:val="16"/>
            </w:rPr>
          </w:pPr>
          <w:r w:rsidRPr="007E10EA">
            <w:rPr>
              <w:rFonts w:asciiTheme="majorHAnsi" w:eastAsiaTheme="majorEastAsia" w:hAnsiTheme="majorHAnsi" w:cstheme="majorBidi"/>
              <w:color w:val="000000" w:themeColor="text1"/>
              <w:sz w:val="16"/>
              <w:szCs w:val="16"/>
            </w:rPr>
            <w:t>Contacto:</w:t>
          </w:r>
          <w:r w:rsidRPr="007E10EA">
            <w:rPr>
              <w:rFonts w:ascii="Segoe UI" w:hAnsi="Segoe UI" w:cs="Segoe UI"/>
              <w:color w:val="000000" w:themeColor="text1"/>
              <w:sz w:val="16"/>
              <w:szCs w:val="16"/>
            </w:rPr>
            <w:t xml:space="preserve"> </w:t>
          </w:r>
          <w:r w:rsidRPr="007E10EA">
            <w:rPr>
              <w:rStyle w:val="allowtextselection"/>
              <w:rFonts w:ascii="Segoe UI" w:hAnsi="Segoe UI" w:cs="Segoe UI"/>
              <w:color w:val="000000" w:themeColor="text1"/>
              <w:sz w:val="16"/>
              <w:szCs w:val="16"/>
            </w:rPr>
            <w:t>enlace.convocatorias@correo.cua.uam.mx</w:t>
          </w:r>
        </w:p>
      </w:tc>
      <w:tc>
        <w:tcPr>
          <w:tcW w:w="1415" w:type="pct"/>
          <w:tcBorders>
            <w:bottom w:val="single" w:sz="4" w:space="0" w:color="FF9933" w:themeColor="accent1"/>
          </w:tcBorders>
        </w:tcPr>
        <w:p w:rsidR="0053589F" w:rsidRDefault="0053589F" w:rsidP="001E4F99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ptab w:relativeTo="margin" w:alignment="center" w:leader="none"/>
          </w:r>
        </w:p>
      </w:tc>
    </w:tr>
    <w:tr w:rsidR="0053589F" w:rsidTr="008F4EBA">
      <w:trPr>
        <w:trHeight w:val="545"/>
      </w:trPr>
      <w:tc>
        <w:tcPr>
          <w:tcW w:w="1416" w:type="pct"/>
          <w:tcBorders>
            <w:top w:val="single" w:sz="4" w:space="0" w:color="FF9933" w:themeColor="accent1"/>
          </w:tcBorders>
        </w:tcPr>
        <w:p w:rsidR="0053589F" w:rsidRDefault="0053589F" w:rsidP="001E4F99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69" w:type="pct"/>
          <w:vMerge/>
        </w:tcPr>
        <w:p w:rsidR="0053589F" w:rsidRDefault="0053589F" w:rsidP="001E4F99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415" w:type="pct"/>
          <w:tcBorders>
            <w:top w:val="single" w:sz="4" w:space="0" w:color="FF9933" w:themeColor="accent1"/>
          </w:tcBorders>
        </w:tcPr>
        <w:p w:rsidR="0053589F" w:rsidRDefault="0053589F" w:rsidP="001E4F99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C0E93" w:rsidRDefault="008C0E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09" w:rsidRDefault="00E63A09" w:rsidP="00ED0B5A">
      <w:pPr>
        <w:spacing w:after="0" w:line="240" w:lineRule="auto"/>
      </w:pPr>
      <w:r>
        <w:separator/>
      </w:r>
    </w:p>
  </w:footnote>
  <w:footnote w:type="continuationSeparator" w:id="0">
    <w:p w:rsidR="00E63A09" w:rsidRDefault="00E63A09" w:rsidP="00ED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17" w:rsidRDefault="00E63A0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4912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98" w:rsidRDefault="004C376B" w:rsidP="007D7098">
    <w:pPr>
      <w:pStyle w:val="Encabezado"/>
      <w:jc w:val="center"/>
      <w:rPr>
        <w:noProof/>
        <w:lang w:eastAsia="es-MX"/>
      </w:rPr>
    </w:pPr>
    <w:r>
      <w:rPr>
        <w:noProof/>
        <w:lang w:eastAsia="es-MX"/>
      </w:rPr>
      <w:drawing>
        <wp:inline distT="0" distB="0" distL="0" distR="0" wp14:anchorId="09B92F8B" wp14:editId="20619A73">
          <wp:extent cx="1244602" cy="800100"/>
          <wp:effectExtent l="0" t="0" r="0" b="0"/>
          <wp:docPr id="8" name="Imagen 8" descr="http://www.desdelared.com.mx/noticias/2013/5-noticias/logos-triple-helice/LOGO%20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desdelared.com.mx/noticias/2013/5-noticias/logos-triple-helice/LOGO%20Conacy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21" cy="8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A09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4913" o:spid="_x0000_s2063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2" o:title="FON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5F" w:rsidRDefault="00E63A0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4911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NDO" gain="19661f" blacklevel="22938f"/>
          <w10:wrap anchorx="margin" anchory="margin"/>
        </v:shape>
      </w:pict>
    </w:r>
    <w:r w:rsidR="002D085F">
      <w:tab/>
    </w:r>
    <w:r w:rsidR="002D085F">
      <w:rPr>
        <w:noProof/>
        <w:lang w:eastAsia="es-MX"/>
      </w:rPr>
      <w:drawing>
        <wp:inline distT="0" distB="0" distL="0" distR="0" wp14:anchorId="094C990C" wp14:editId="5A981F66">
          <wp:extent cx="1141171" cy="733609"/>
          <wp:effectExtent l="0" t="0" r="1905" b="9525"/>
          <wp:docPr id="74" name="Imagen 74" descr="http://www.desdelared.com.mx/noticias/2013/5-noticias/logos-triple-helice/LOGO%20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desdelared.com.mx/noticias/2013/5-noticias/logos-triple-helice/LOGO%20Conacy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097" cy="736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6115"/>
      </v:shape>
    </w:pict>
  </w:numPicBullet>
  <w:abstractNum w:abstractNumId="0" w15:restartNumberingAfterBreak="0">
    <w:nsid w:val="010D0C9B"/>
    <w:multiLevelType w:val="hybridMultilevel"/>
    <w:tmpl w:val="7122870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131D"/>
    <w:multiLevelType w:val="hybridMultilevel"/>
    <w:tmpl w:val="ED2C62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2335"/>
    <w:multiLevelType w:val="hybridMultilevel"/>
    <w:tmpl w:val="6D140840"/>
    <w:lvl w:ilvl="0" w:tplc="0972D2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2CF6"/>
    <w:multiLevelType w:val="hybridMultilevel"/>
    <w:tmpl w:val="86F04B4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70C"/>
    <w:multiLevelType w:val="hybridMultilevel"/>
    <w:tmpl w:val="50F4351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327F1"/>
    <w:multiLevelType w:val="hybridMultilevel"/>
    <w:tmpl w:val="692EA9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F5361"/>
    <w:multiLevelType w:val="hybridMultilevel"/>
    <w:tmpl w:val="2C2C13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6705B"/>
    <w:multiLevelType w:val="hybridMultilevel"/>
    <w:tmpl w:val="6D140840"/>
    <w:lvl w:ilvl="0" w:tplc="0972D2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9404E"/>
    <w:multiLevelType w:val="hybridMultilevel"/>
    <w:tmpl w:val="183AEF5A"/>
    <w:lvl w:ilvl="0" w:tplc="3D8228D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95DA7"/>
    <w:multiLevelType w:val="hybridMultilevel"/>
    <w:tmpl w:val="3E40A1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67A1B"/>
    <w:multiLevelType w:val="hybridMultilevel"/>
    <w:tmpl w:val="FDA2BAA2"/>
    <w:lvl w:ilvl="0" w:tplc="8FCADA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E57200" w:themeColor="text2" w:themeShade="BF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41ED"/>
    <w:multiLevelType w:val="hybridMultilevel"/>
    <w:tmpl w:val="8D2C545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02EC0"/>
    <w:multiLevelType w:val="hybridMultilevel"/>
    <w:tmpl w:val="6AC0AB76"/>
    <w:lvl w:ilvl="0" w:tplc="3BF8F4F6">
      <w:start w:val="1"/>
      <w:numFmt w:val="lowerLetter"/>
      <w:lvlText w:val="%1)"/>
      <w:lvlJc w:val="left"/>
      <w:pPr>
        <w:ind w:left="720" w:hanging="360"/>
      </w:pPr>
      <w:rPr>
        <w:b/>
        <w:color w:val="FF9933" w:themeColor="accent6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E659F"/>
    <w:multiLevelType w:val="hybridMultilevel"/>
    <w:tmpl w:val="C7AC9738"/>
    <w:lvl w:ilvl="0" w:tplc="8AE6F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A5AA2"/>
    <w:multiLevelType w:val="hybridMultilevel"/>
    <w:tmpl w:val="C1706236"/>
    <w:lvl w:ilvl="0" w:tplc="0972D2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36840"/>
    <w:multiLevelType w:val="hybridMultilevel"/>
    <w:tmpl w:val="D44286F2"/>
    <w:lvl w:ilvl="0" w:tplc="2B2E0D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67FB6"/>
    <w:multiLevelType w:val="hybridMultilevel"/>
    <w:tmpl w:val="71FEACEA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D033101"/>
    <w:multiLevelType w:val="hybridMultilevel"/>
    <w:tmpl w:val="DB5281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367E2"/>
    <w:multiLevelType w:val="hybridMultilevel"/>
    <w:tmpl w:val="2BCCB5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51487"/>
    <w:multiLevelType w:val="hybridMultilevel"/>
    <w:tmpl w:val="B64E8566"/>
    <w:lvl w:ilvl="0" w:tplc="3D8228D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4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  <w:num w:numId="15">
    <w:abstractNumId w:val="8"/>
  </w:num>
  <w:num w:numId="16">
    <w:abstractNumId w:val="19"/>
  </w:num>
  <w:num w:numId="17">
    <w:abstractNumId w:val="17"/>
  </w:num>
  <w:num w:numId="18">
    <w:abstractNumId w:val="1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27"/>
    <w:rsid w:val="00017666"/>
    <w:rsid w:val="000235FB"/>
    <w:rsid w:val="00033EA7"/>
    <w:rsid w:val="0005512F"/>
    <w:rsid w:val="0009229D"/>
    <w:rsid w:val="000D298C"/>
    <w:rsid w:val="000F0C13"/>
    <w:rsid w:val="00101C67"/>
    <w:rsid w:val="0010358C"/>
    <w:rsid w:val="00106339"/>
    <w:rsid w:val="001309A7"/>
    <w:rsid w:val="00140C88"/>
    <w:rsid w:val="00167CD9"/>
    <w:rsid w:val="00167F2D"/>
    <w:rsid w:val="001B45A5"/>
    <w:rsid w:val="001C1BE8"/>
    <w:rsid w:val="001E69A9"/>
    <w:rsid w:val="002222B2"/>
    <w:rsid w:val="00290E6F"/>
    <w:rsid w:val="002A62D1"/>
    <w:rsid w:val="002C22B8"/>
    <w:rsid w:val="002D085F"/>
    <w:rsid w:val="002E047B"/>
    <w:rsid w:val="003623FE"/>
    <w:rsid w:val="0036551C"/>
    <w:rsid w:val="00376F48"/>
    <w:rsid w:val="003955A1"/>
    <w:rsid w:val="003F1070"/>
    <w:rsid w:val="003F1D4F"/>
    <w:rsid w:val="004025E6"/>
    <w:rsid w:val="00402CFA"/>
    <w:rsid w:val="0041497F"/>
    <w:rsid w:val="00435A25"/>
    <w:rsid w:val="00442A1F"/>
    <w:rsid w:val="004549D5"/>
    <w:rsid w:val="004C376B"/>
    <w:rsid w:val="004F5895"/>
    <w:rsid w:val="00517222"/>
    <w:rsid w:val="0053589F"/>
    <w:rsid w:val="00584FE6"/>
    <w:rsid w:val="005F2BE2"/>
    <w:rsid w:val="0060106D"/>
    <w:rsid w:val="00635E7C"/>
    <w:rsid w:val="006415D9"/>
    <w:rsid w:val="006643C1"/>
    <w:rsid w:val="00685880"/>
    <w:rsid w:val="006C683F"/>
    <w:rsid w:val="006D54BA"/>
    <w:rsid w:val="006F3832"/>
    <w:rsid w:val="00721A29"/>
    <w:rsid w:val="00743B59"/>
    <w:rsid w:val="00776BDE"/>
    <w:rsid w:val="007940DE"/>
    <w:rsid w:val="007D7098"/>
    <w:rsid w:val="007E10EA"/>
    <w:rsid w:val="0081727F"/>
    <w:rsid w:val="0086529C"/>
    <w:rsid w:val="008A4521"/>
    <w:rsid w:val="008B3CBF"/>
    <w:rsid w:val="008C0E93"/>
    <w:rsid w:val="008D53A5"/>
    <w:rsid w:val="008E7500"/>
    <w:rsid w:val="008F2728"/>
    <w:rsid w:val="008F4EBA"/>
    <w:rsid w:val="009019A3"/>
    <w:rsid w:val="00917B44"/>
    <w:rsid w:val="009303F4"/>
    <w:rsid w:val="009446B4"/>
    <w:rsid w:val="00964455"/>
    <w:rsid w:val="00973928"/>
    <w:rsid w:val="00984C63"/>
    <w:rsid w:val="00995D71"/>
    <w:rsid w:val="009A0EE3"/>
    <w:rsid w:val="009B5E14"/>
    <w:rsid w:val="009B6228"/>
    <w:rsid w:val="009C3F40"/>
    <w:rsid w:val="009C7F54"/>
    <w:rsid w:val="00A31753"/>
    <w:rsid w:val="00A556EB"/>
    <w:rsid w:val="00A633C4"/>
    <w:rsid w:val="00A92020"/>
    <w:rsid w:val="00A97A1A"/>
    <w:rsid w:val="00AA7659"/>
    <w:rsid w:val="00AF0688"/>
    <w:rsid w:val="00B01137"/>
    <w:rsid w:val="00B2693F"/>
    <w:rsid w:val="00B32C38"/>
    <w:rsid w:val="00B359EB"/>
    <w:rsid w:val="00BD1057"/>
    <w:rsid w:val="00C2516F"/>
    <w:rsid w:val="00C5465E"/>
    <w:rsid w:val="00C72C37"/>
    <w:rsid w:val="00CA4439"/>
    <w:rsid w:val="00CB3893"/>
    <w:rsid w:val="00CB4E6B"/>
    <w:rsid w:val="00CB57C0"/>
    <w:rsid w:val="00CC52EC"/>
    <w:rsid w:val="00CD0508"/>
    <w:rsid w:val="00D16DE2"/>
    <w:rsid w:val="00D30CCD"/>
    <w:rsid w:val="00DD3C6D"/>
    <w:rsid w:val="00DE019F"/>
    <w:rsid w:val="00DE02C2"/>
    <w:rsid w:val="00DE0FE2"/>
    <w:rsid w:val="00DE4E92"/>
    <w:rsid w:val="00E02217"/>
    <w:rsid w:val="00E07BE1"/>
    <w:rsid w:val="00E14BBB"/>
    <w:rsid w:val="00E44AC3"/>
    <w:rsid w:val="00E451A3"/>
    <w:rsid w:val="00E63A09"/>
    <w:rsid w:val="00EB2209"/>
    <w:rsid w:val="00EC0BD1"/>
    <w:rsid w:val="00EC45C9"/>
    <w:rsid w:val="00EC7CB9"/>
    <w:rsid w:val="00ED0B5A"/>
    <w:rsid w:val="00EE2F6B"/>
    <w:rsid w:val="00F03A1B"/>
    <w:rsid w:val="00F135EA"/>
    <w:rsid w:val="00F30F27"/>
    <w:rsid w:val="00F376BE"/>
    <w:rsid w:val="00F419A8"/>
    <w:rsid w:val="00F51EFC"/>
    <w:rsid w:val="00F8091D"/>
    <w:rsid w:val="00FB135D"/>
    <w:rsid w:val="00FB7254"/>
    <w:rsid w:val="00FE431F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11BCA863"/>
  <w15:docId w15:val="{E5096BC8-1C86-4E0F-8F34-617C81F1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3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57200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B38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B3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9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10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057"/>
  </w:style>
  <w:style w:type="paragraph" w:styleId="Prrafodelista">
    <w:name w:val="List Paragraph"/>
    <w:basedOn w:val="Normal"/>
    <w:uiPriority w:val="34"/>
    <w:qFormat/>
    <w:rsid w:val="008A4521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D0B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B5A"/>
  </w:style>
  <w:style w:type="character" w:styleId="Hipervnculo">
    <w:name w:val="Hyperlink"/>
    <w:basedOn w:val="Fuentedeprrafopredeter"/>
    <w:uiPriority w:val="99"/>
    <w:unhideWhenUsed/>
    <w:rsid w:val="00D16DE2"/>
    <w:rPr>
      <w:color w:val="0000FF" w:themeColor="hyperlink"/>
      <w:u w:val="single"/>
    </w:rPr>
  </w:style>
  <w:style w:type="table" w:styleId="Listaclara-nfasis6">
    <w:name w:val="Light List Accent 6"/>
    <w:basedOn w:val="Tablanormal"/>
    <w:uiPriority w:val="61"/>
    <w:rsid w:val="00F03A1B"/>
    <w:pPr>
      <w:spacing w:after="0" w:line="240" w:lineRule="auto"/>
    </w:pPr>
    <w:tblPr>
      <w:tblStyleRowBandSize w:val="1"/>
      <w:tblStyleColBandSize w:val="1"/>
      <w:tblBorders>
        <w:top w:val="single" w:sz="8" w:space="0" w:color="FF9933" w:themeColor="accent6"/>
        <w:left w:val="single" w:sz="8" w:space="0" w:color="FF9933" w:themeColor="accent6"/>
        <w:bottom w:val="single" w:sz="8" w:space="0" w:color="FF9933" w:themeColor="accent6"/>
        <w:right w:val="single" w:sz="8" w:space="0" w:color="FF993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33" w:themeColor="accent6"/>
          <w:left w:val="single" w:sz="8" w:space="0" w:color="FF9933" w:themeColor="accent6"/>
          <w:bottom w:val="single" w:sz="8" w:space="0" w:color="FF9933" w:themeColor="accent6"/>
          <w:right w:val="single" w:sz="8" w:space="0" w:color="FF99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33" w:themeColor="accent6"/>
          <w:left w:val="single" w:sz="8" w:space="0" w:color="FF9933" w:themeColor="accent6"/>
          <w:bottom w:val="single" w:sz="8" w:space="0" w:color="FF9933" w:themeColor="accent6"/>
          <w:right w:val="single" w:sz="8" w:space="0" w:color="FF9933" w:themeColor="accent6"/>
        </w:tcBorders>
      </w:tcPr>
    </w:tblStylePr>
    <w:tblStylePr w:type="band1Horz">
      <w:tblPr/>
      <w:tcPr>
        <w:tcBorders>
          <w:top w:val="single" w:sz="8" w:space="0" w:color="FF9933" w:themeColor="accent6"/>
          <w:left w:val="single" w:sz="8" w:space="0" w:color="FF9933" w:themeColor="accent6"/>
          <w:bottom w:val="single" w:sz="8" w:space="0" w:color="FF9933" w:themeColor="accent6"/>
          <w:right w:val="single" w:sz="8" w:space="0" w:color="FF9933" w:themeColor="accent6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03A1B"/>
    <w:rPr>
      <w:rFonts w:asciiTheme="majorHAnsi" w:eastAsiaTheme="majorEastAsia" w:hAnsiTheme="majorHAnsi" w:cstheme="majorBidi"/>
      <w:b/>
      <w:bCs/>
      <w:color w:val="E57200" w:themeColor="accent1" w:themeShade="BF"/>
      <w:sz w:val="28"/>
      <w:szCs w:val="28"/>
    </w:rPr>
  </w:style>
  <w:style w:type="table" w:styleId="Listaclara-nfasis3">
    <w:name w:val="Light List Accent 3"/>
    <w:basedOn w:val="Tablanormal"/>
    <w:uiPriority w:val="61"/>
    <w:rsid w:val="00F03A1B"/>
    <w:pPr>
      <w:spacing w:after="0" w:line="240" w:lineRule="auto"/>
    </w:pPr>
    <w:tblPr>
      <w:tblStyleRowBandSize w:val="1"/>
      <w:tblStyleColBandSize w:val="1"/>
      <w:tblBorders>
        <w:top w:val="single" w:sz="8" w:space="0" w:color="FF9933" w:themeColor="accent3"/>
        <w:left w:val="single" w:sz="8" w:space="0" w:color="FF9933" w:themeColor="accent3"/>
        <w:bottom w:val="single" w:sz="8" w:space="0" w:color="FF9933" w:themeColor="accent3"/>
        <w:right w:val="single" w:sz="8" w:space="0" w:color="FF99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33" w:themeColor="accent3"/>
          <w:left w:val="single" w:sz="8" w:space="0" w:color="FF9933" w:themeColor="accent3"/>
          <w:bottom w:val="single" w:sz="8" w:space="0" w:color="FF9933" w:themeColor="accent3"/>
          <w:right w:val="single" w:sz="8" w:space="0" w:color="FF99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33" w:themeColor="accent3"/>
          <w:left w:val="single" w:sz="8" w:space="0" w:color="FF9933" w:themeColor="accent3"/>
          <w:bottom w:val="single" w:sz="8" w:space="0" w:color="FF9933" w:themeColor="accent3"/>
          <w:right w:val="single" w:sz="8" w:space="0" w:color="FF9933" w:themeColor="accent3"/>
        </w:tcBorders>
      </w:tcPr>
    </w:tblStylePr>
    <w:tblStylePr w:type="band1Horz">
      <w:tblPr/>
      <w:tcPr>
        <w:tcBorders>
          <w:top w:val="single" w:sz="8" w:space="0" w:color="FF9933" w:themeColor="accent3"/>
          <w:left w:val="single" w:sz="8" w:space="0" w:color="FF9933" w:themeColor="accent3"/>
          <w:bottom w:val="single" w:sz="8" w:space="0" w:color="FF9933" w:themeColor="accent3"/>
          <w:right w:val="single" w:sz="8" w:space="0" w:color="FF9933" w:themeColor="accent3"/>
        </w:tcBorders>
      </w:tcPr>
    </w:tblStylePr>
  </w:style>
  <w:style w:type="paragraph" w:styleId="Sinespaciado">
    <w:name w:val="No Spacing"/>
    <w:link w:val="SinespaciadoCar"/>
    <w:uiPriority w:val="1"/>
    <w:qFormat/>
    <w:rsid w:val="00CB4E6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4E6B"/>
    <w:rPr>
      <w:rFonts w:eastAsiaTheme="minorEastAsia"/>
      <w:lang w:eastAsia="es-MX"/>
    </w:rPr>
  </w:style>
  <w:style w:type="character" w:customStyle="1" w:styleId="allowtextselection">
    <w:name w:val="allowtextselection"/>
    <w:basedOn w:val="Fuentedeprrafopredeter"/>
    <w:rsid w:val="00A92020"/>
  </w:style>
  <w:style w:type="paragraph" w:customStyle="1" w:styleId="Default">
    <w:name w:val="Default"/>
    <w:rsid w:val="00E44A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acyt.gob.mx/index.php/el-conacyt/convocatorias-y-resultados-conacyt/convocatorias-foncicyt/convocatorias-abiertas-foncicyt/convocatoria-conjunta-conacyt-bmbf-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FF9933"/>
      </a:dk2>
      <a:lt2>
        <a:srgbClr val="FFFFFF"/>
      </a:lt2>
      <a:accent1>
        <a:srgbClr val="FF9933"/>
      </a:accent1>
      <a:accent2>
        <a:srgbClr val="E36C09"/>
      </a:accent2>
      <a:accent3>
        <a:srgbClr val="FF9933"/>
      </a:accent3>
      <a:accent4>
        <a:srgbClr val="C00000"/>
      </a:accent4>
      <a:accent5>
        <a:srgbClr val="000000"/>
      </a:accent5>
      <a:accent6>
        <a:srgbClr val="FF993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DF09-1029-402B-AE8B-9A0938D4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 Alegria Mendez</dc:creator>
  <cp:lastModifiedBy>CPyV-A01</cp:lastModifiedBy>
  <cp:revision>5</cp:revision>
  <dcterms:created xsi:type="dcterms:W3CDTF">2016-12-06T16:55:00Z</dcterms:created>
  <dcterms:modified xsi:type="dcterms:W3CDTF">2016-12-06T19:25:00Z</dcterms:modified>
</cp:coreProperties>
</file>